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pBdr>
          <w:top w:val="single" w:sz="6" w:space="1" w:color="000000" tmln="15, 20, 20,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eastAsia="Times New Roman" w:cs="Arial"/>
          <w:vanish w:val="1"/>
          <w:sz w:val="16"/>
          <w:szCs w:val="16"/>
          <w:lang w:eastAsia="sv-se"/>
        </w:rPr>
      </w:pPr>
      <w:r>
        <w:rPr>
          <w:rFonts w:ascii="Arial" w:hAnsi="Arial" w:eastAsia="Times New Roman" w:cs="Arial"/>
          <w:vanish w:val="1"/>
          <w:sz w:val="16"/>
          <w:szCs w:val="16"/>
          <w:lang w:eastAsia="sv-se"/>
        </w:rPr>
      </w:r>
    </w:p>
    <w:p>
      <w:pPr>
        <w:spacing w:before="100" w:after="100" w:beforeAutospacing="1" w:afterAutospacing="1" w:line="240" w:lineRule="auto"/>
        <w:outlineLvl w:val="0"/>
        <w:rPr>
          <w:rFonts w:ascii="Times New Roman" w:hAnsi="Times New Roman" w:eastAsia="Times New Roman" w:cs="Times New Roman"/>
          <w:b/>
          <w:bCs/>
          <w:kern w:val="1"/>
          <w:sz w:val="48"/>
          <w:szCs w:val="48"/>
          <w:lang w:eastAsia="sv-se"/>
        </w:rPr>
      </w:pPr>
      <w:r>
        <w:rPr>
          <w:rFonts w:ascii="Times New Roman" w:hAnsi="Times New Roman" w:eastAsia="Times New Roman" w:cs="Times New Roman"/>
          <w:b/>
          <w:bCs/>
          <w:kern w:val="1"/>
          <w:sz w:val="48"/>
          <w:szCs w:val="48"/>
          <w:lang w:eastAsia="sv-se"/>
        </w:rPr>
        <w:t>Köp Sildenafil utan recept – Apotek Sverige</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b/>
          <w:bCs/>
          <w:kern w:val="1"/>
          <w:sz w:val="48"/>
          <w:szCs w:val="48"/>
          <w:lang w:eastAsia="sv-se"/>
        </w:rPr>
        <w:t>Köp Sildenafil online i Sverige till bästa pris</w:t>
      </w:r>
      <w:r>
        <w:rPr>
          <w:rFonts w:ascii="Times New Roman" w:hAnsi="Times New Roman" w:eastAsia="Times New Roman" w:cs="Times New Roman"/>
          <w:sz w:val="24"/>
          <w:szCs w:val="24"/>
          <w:lang w:eastAsia="sv-se"/>
        </w:rPr>
        <w:t xml:space="preserve"> </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När det gäller farmaceutisk innovation och strävan att förbättra den sexuella hälsan finns det en term som genljuder i de flesta hörn av världen – Sildenafil. Om du har varit nyfiken på vad Sildenafil är och varför det har fått globalt erkännande, är den här omfattande guiden något för dig. Vår djupdykning i Sildenafil 100 mg kommer att utforska dess verkningsmekanism, effektivitet, dosering och mycket mer. Vi kommer också att jämföra Sildenafil med liknande produkter, diskutera potentialen att köpa Sildenafil online och svara på många andra vanliga frågor.</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Vad är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Sildenafil 100 mg, ofta erkänt som det “blå pillret”, är ett läkemedel i klassen som kallas fosfodiesteras typ 5 (PDE5) -hämmare. Det används främst för behandling av erektil dysfunktion (ED) hos män och har blivit ett viktigt verktyg för dem som vill förbättra sin sexuella hälsa och tillfredsställelse. Sildenafils resa började som en potentiell behandling av hjärt-kärlsjukdomar, men dess förmåga att förbättra erektilfunktionen ledde till att det idag främst används för ED.</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Hur fungerar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För att uppskatta den verkliga magin i ett Sildenafil-piller, låt oss utforska vetenskapen bakom dess funktion. Sildenafil spelar sin roll när en man är sexuellt stimulerad – dess kärnfunktion är att förbättra blodflödet till penis för att hjälpa till med en erektion.</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Det uppnår denna prestation genom att selektivt hämma PDE5, ett enzym som främst finns i penisens erektilvävnad. PDE5 bryter ned cykliskt guanosinmonofosfat (cGMP), en molekyl som får glatt muskulatur att slappna av och blodkärlen att vidgas. Genom att hämma PDE5 säkerställer Sildenafil 100 mg att cGMP stannar kvar längre i systemet, vilket förbättrar och förlänger erektionen.</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Det är dock viktigt att komma ihåg att Sildenafil inte är ett afrodisiakum. Det uppmuntrar inte sexuell upphetsning utan förbättrar bara det fysiologiska svaret när upphetsning är närvarande.</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Hur länge varar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En relevant fråga som kommer att tänka på för användare av Sildenafil är: “Hur länge varar det?” Tja, i de flesta fall kan effekterna av Sildenafil 100 mg vara cirka 4 till 5 timmar. Individuella erfarenheter kan dock variera beroende på faktorer som ålder, allmän hälsa, ämnesomsättning och närvaron av mat i magen.</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Hur lång tid tar det för Sildenafil att fungera?</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Även om Sildenafil inte är en omedelbar lösning, är dess början ganska snabb. Vanligtvis börjar det fungera inom 30 till 60 minuter efter intag. Denna tid kan förlängas om läkemedlet tas med en fettrik måltid, så det är tillrådligt att undvika sådana måltider när du planerar att använda Sildenafil.</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Gör Sildenafil 100 mg att du håller längre?</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Medan Sildenafils primära funktion är att hjälpa till att uppnå och upprätthålla en erektion, rapporterar många användare en ökad varaktighet av sexuell prestanda. Detta beror sannolikt på förbättrat självförtroende och minskad prestationsångest. Det är dock viktigt att klargöra att Sildenafil inte är ett botemedel mot för tidig utlösning. De som kämpar med för tidig utlösning bör konsultera sina vårdgivare för lämpliga lösningar.</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Dosering av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Sildenafil finns i varierande doser, de vanligaste är 25 mg, 50 mg och 100 mg. Den lämpliga dosen är mycket individuell och beror på faktorer som ålder, hälsa, svar på behandling och svårighetsgraden av erektil dysfunktion. Rådgör alltid med en läkare för att bestämma den optimala dosen för dina behov.</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r>
    </w:p>
    <w:tbl>
      <w:tblPr>
        <w:tblStyle w:val="NormalTable"/>
        <w:name w:val="Tabell1"/>
        <w:tabOrder w:val="0"/>
        <w:jc w:val="left"/>
        <w:tblInd w:w="-15" w:type="dxa"/>
        <w:tblW w:w="9162" w:type="dxa"/>
        <w:pPr>
          <w:ind w:left="-15" w:right="-15"/>
        </w:pPr>
        <w:tblLook w:val="04A0" w:firstRow="1" w:lastRow="0" w:firstColumn="1" w:lastColumn="0" w:noHBand="0" w:noVBand="1"/>
      </w:tblPr>
      <w:tblGrid>
        <w:gridCol w:w="1889"/>
        <w:gridCol w:w="1571"/>
        <w:gridCol w:w="1404"/>
        <w:gridCol w:w="1619"/>
        <w:gridCol w:w="1473"/>
        <w:gridCol w:w="1206"/>
      </w:tblGrid>
      <w:tr>
        <w:trPr>
          <w:tblHeader w:val="0"/>
          <w:cantSplit w:val="0"/>
          <w:trHeight w:val="0" w:hRule="auto"/>
        </w:trPr>
        <w:tc>
          <w:tcPr>
            <w:tcW w:w="1889"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Läkemedelsnamn</w:t>
            </w:r>
          </w:p>
        </w:tc>
        <w:tc>
          <w:tcPr>
            <w:tcW w:w="1571"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Aktiv beståndsdel</w:t>
            </w:r>
          </w:p>
        </w:tc>
        <w:tc>
          <w:tcPr>
            <w:tcW w:w="1404"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Tid till effekt</w:t>
            </w:r>
          </w:p>
        </w:tc>
        <w:tc>
          <w:tcPr>
            <w:tcW w:w="1619"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Varaktighet</w:t>
            </w:r>
          </w:p>
        </w:tc>
        <w:tc>
          <w:tcPr>
            <w:tcW w:w="1473"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Pris på vårt apotek</w:t>
            </w:r>
          </w:p>
        </w:tc>
        <w:tc>
          <w:tcPr>
            <w:tcW w:w="1206"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Hur man köper</w:t>
            </w:r>
          </w:p>
        </w:tc>
      </w:tr>
      <w:tr>
        <w:trPr>
          <w:tblHeader w:val="0"/>
          <w:cantSplit w:val="0"/>
          <w:trHeight w:val="0" w:hRule="auto"/>
        </w:trPr>
        <w:tc>
          <w:tcPr>
            <w:tcW w:w="1889"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Generisk Sildenafil</w:t>
            </w:r>
          </w:p>
        </w:tc>
        <w:tc>
          <w:tcPr>
            <w:tcW w:w="1571"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Sildenafil</w:t>
            </w:r>
          </w:p>
        </w:tc>
        <w:tc>
          <w:tcPr>
            <w:tcW w:w="1404"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30-60 minuter</w:t>
            </w:r>
          </w:p>
        </w:tc>
        <w:tc>
          <w:tcPr>
            <w:tcW w:w="1619"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4-5 timmar</w:t>
            </w:r>
          </w:p>
        </w:tc>
        <w:tc>
          <w:tcPr>
            <w:tcW w:w="1473"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 xml:space="preserve">Fr. 9.90 kr </w:t>
            </w:r>
          </w:p>
        </w:tc>
        <w:tc>
          <w:tcPr>
            <w:tcW w:w="1206" w:type="dxa"/>
            <w:vAlign w:val="center"/>
            <w:tcMar>
              <w:top w:w="15" w:type="dxa"/>
              <w:left w:w="15" w:type="dxa"/>
              <w:bottom w:w="15" w:type="dxa"/>
              <w:right w:w="15" w:type="dxa"/>
            </w:tcMar>
            <w:tmTcPr id="1767405927" protected="0"/>
          </w:tcPr>
          <w:p>
            <w:pPr>
              <w:spacing w:after="0" w:line="240" w:lineRule="auto"/>
              <w:jc w:val="center"/>
              <w:rPr>
                <w:rFonts w:ascii="Times New Roman" w:hAnsi="Times New Roman" w:eastAsia="Times New Roman" w:cs="Times New Roman"/>
                <w:b/>
                <w:bCs/>
                <w:color w:val="0000ff"/>
                <w:sz w:val="24"/>
                <w:szCs w:val="24"/>
                <w:u w:color="auto" w:val="single"/>
                <w:lang w:eastAsia="sv-se"/>
              </w:rPr>
            </w:pPr>
            <w:hyperlink r:id="rId8" w:history="1">
              <w:r>
                <w:rPr>
                  <w:rStyle w:val="char4"/>
                  <w:rFonts w:ascii="Times New Roman" w:hAnsi="Times New Roman" w:eastAsia="Times New Roman" w:cs="Times New Roman"/>
                  <w:b/>
                  <w:bCs/>
                  <w:sz w:val="24"/>
                  <w:szCs w:val="24"/>
                  <w:lang w:eastAsia="sv-se"/>
                </w:rPr>
                <w:t>HÄR</w:t>
              </w:r>
            </w:hyperlink>
          </w:p>
        </w:tc>
      </w:tr>
      <w:tr>
        <w:trPr>
          <w:tblHeader w:val="0"/>
          <w:cantSplit w:val="0"/>
          <w:trHeight w:val="0" w:hRule="auto"/>
        </w:trPr>
        <w:tc>
          <w:tcPr>
            <w:tcW w:w="1889"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Generisk Cialis</w:t>
            </w:r>
          </w:p>
        </w:tc>
        <w:tc>
          <w:tcPr>
            <w:tcW w:w="1571"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Tadalafil</w:t>
            </w:r>
          </w:p>
        </w:tc>
        <w:tc>
          <w:tcPr>
            <w:tcW w:w="1404"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Upp till 2 timmar</w:t>
            </w:r>
          </w:p>
        </w:tc>
        <w:tc>
          <w:tcPr>
            <w:tcW w:w="1619"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Upp till 36 timmar</w:t>
            </w:r>
          </w:p>
        </w:tc>
        <w:tc>
          <w:tcPr>
            <w:tcW w:w="1473" w:type="dxa"/>
            <w:vAlign w:val="center"/>
            <w:tcMar>
              <w:top w:w="15" w:type="dxa"/>
              <w:left w:w="15" w:type="dxa"/>
              <w:bottom w:w="15" w:type="dxa"/>
              <w:right w:w="15" w:type="dxa"/>
            </w:tcMar>
            <w:tmTcPr id="1767405927" protected="0"/>
          </w:tcPr>
          <w:p>
            <w:pPr>
              <w:spacing w:after="0"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Fr. 15 kr</w:t>
            </w:r>
          </w:p>
        </w:tc>
        <w:tc>
          <w:tcPr>
            <w:tcW w:w="1206" w:type="dxa"/>
            <w:vAlign w:val="center"/>
            <w:tcMar>
              <w:top w:w="15" w:type="dxa"/>
              <w:left w:w="15" w:type="dxa"/>
              <w:bottom w:w="15" w:type="dxa"/>
              <w:right w:w="15" w:type="dxa"/>
            </w:tcMar>
            <w:tmTcPr id="1767405927" protected="0"/>
          </w:tcPr>
          <w:p>
            <w:pPr>
              <w:spacing w:after="0" w:line="240" w:lineRule="auto"/>
              <w:jc w:val="center"/>
              <w:rPr>
                <w:rFonts w:ascii="Times New Roman" w:hAnsi="Times New Roman" w:eastAsia="Times New Roman" w:cs="Times New Roman"/>
                <w:b/>
                <w:bCs/>
                <w:color w:val="0000ff"/>
                <w:sz w:val="24"/>
                <w:szCs w:val="24"/>
                <w:u w:color="auto" w:val="single"/>
                <w:lang w:eastAsia="sv-se"/>
              </w:rPr>
            </w:pPr>
            <w:hyperlink r:id="rId9" w:history="1">
              <w:r>
                <w:rPr>
                  <w:rStyle w:val="char4"/>
                  <w:rFonts w:ascii="Times New Roman" w:hAnsi="Times New Roman" w:eastAsia="Times New Roman" w:cs="Times New Roman"/>
                  <w:b/>
                  <w:bCs/>
                  <w:sz w:val="24"/>
                  <w:szCs w:val="24"/>
                  <w:lang w:eastAsia="sv-se"/>
                </w:rPr>
                <w:t>HÄR</w:t>
              </w:r>
            </w:hyperlink>
          </w:p>
        </w:tc>
      </w:tr>
    </w:tbl>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Sildenafil Pris</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En ofta ställd fråga för potentiella användare av Sildenafil är: “Vad kommer det att kosta mig?” Priset på Sildenafil kan variera mycket, beroende på faktorer som dosering, kvantitet och plattformen där du köper den. I genomsnitt kan du förvänta dig att betala allt från € 10 till € 40 per piller. Att shoppa runt och jämföra priser på olika apotek kan leda till betydande kostnadsbesparingar.</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Sildenafil vs Cialis. Vilka är för- och nackdelarna?</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Marknaden för PDE5-hämmare är inte begränsad till enbart Sildenafil. En annan viktig aktör är Cialis (Tadalafil). Båda läkemedlen tjänar samma syfte men skiljer sig åt när det gäller verkningstid och insättningstid. Cialis kan vara i upp till 36 timmar, betydligt längre än Sildenafil, men kan ta längre tid att börja arbeta. Båda läkemedlen kan potentiellt orsaka biverkningar som huvudvärk, rodnad, nästäppa, ryggvärk och gastrointestinalt obehag.</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Var kan man köpa Sildenafil online på apotek?</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Att köpa Sildenafil är ganska enkelt. Du kan köpa Sildenafil utan recept från de flesta fysiska apotek. Många tycker dock att det är bekvämare att köpa Sildenafil online. Vårt apotek erbjuder konkurrenskraftiga priser, dörr-till-dörr-leverans och diskret förpackning, vilket gör processen enkel och konfidentiell. Beställ billig Sildenafil idag och få extra bonuspiller gratis!</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Kan jag köpa Sildenafil utan recept online?</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Ja, i vårt onlineapotek kan du köpa Sildenafil online utan recept. Men det är alltid tillrådligt att söka professionell medicinsk rådgivning innan du börjar med någon ny medicinering. Att köpa Sildenafil 100 mg utan recept kan vara riskabelt på grund av möjligheten till förfalskade läkemedel och brist på professionell vägledning.</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Vilka är biverkningarna av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Även om Sildenafil i allmänhet tolereras väl, har det potentiella biverkningar. Vanliga biverkningar är huvudvärk, rodnad i ansiktet, magbesvär, nästäppa, yrsel och dimsyn. I sällsynta fall kan allvarligare biverkningar som plötslig hörselnedsättning, bröstsmärta eller en erektion som varar längre än 4 timmar (priapism) uppstå. Dessa kräver omedelbar läkarvård.</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Vem ska inte ta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Alla bör inte använda Sildenafil. De med allvarlig hjärtsjukdom, leversjukdom, njursjukdom eller en ny historia av stroke bör undvika det. Dessutom bör Sildenafil inte användas av personer som tar vissa mediciner, särskilt nitrater. Rådgör alltid med en sjukvårdspersonal innan du börjar med Sildenafil.</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Sildenafil och alkohol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Alkohol i måttlig mängd kommer sannolikt inte att störa Sildenafil. Överdrivet drickande kan dock hindra förmågan att uppnå erektion och kan öka sannolikheten för biverkningar. Det är tillrådligt att begränsa alkoholkonsumtionen när du använder Sildenafil.</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Finns det naturligt Sildenafil?</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I en strävan efter naturliga alternativ undrar vissa människor om det finns en “naturlig Sildenafil”. Även om inga naturliga ämnen fungerar exakt som Sildenafil, anses vissa örter och kosttillskott förbättra den sexuella funktionen. Dessa inkluderar Panax ginseng, maca och Yohimbe. Deras effektivitet och säkerhet har dock inte slutgiltigt bevisats, och de bör inte användas som ersättning för professionell medicinsk rådgivning.</w:t>
      </w:r>
    </w:p>
    <w:p>
      <w:pPr>
        <w:spacing w:before="100" w:after="100" w:beforeAutospacing="1" w:afterAutospacing="1" w:line="240" w:lineRule="auto"/>
        <w:outlineLvl w:val="1"/>
        <w:rPr>
          <w:rFonts w:ascii="Times New Roman" w:hAnsi="Times New Roman" w:eastAsia="Times New Roman" w:cs="Times New Roman"/>
          <w:b/>
          <w:bCs/>
          <w:sz w:val="36"/>
          <w:szCs w:val="36"/>
          <w:lang w:eastAsia="sv-se"/>
        </w:rPr>
      </w:pPr>
      <w:r>
        <w:rPr>
          <w:rFonts w:ascii="Times New Roman" w:hAnsi="Times New Roman" w:eastAsia="Times New Roman" w:cs="Times New Roman"/>
          <w:b/>
          <w:bCs/>
          <w:sz w:val="36"/>
          <w:szCs w:val="36"/>
          <w:lang w:eastAsia="sv-se"/>
        </w:rPr>
        <w:t>Vad händer om en kvinna tar Sildenafil 100 mg?</w:t>
      </w:r>
    </w:p>
    <w:p>
      <w:pPr>
        <w:spacing w:before="100" w:after="100" w:beforeAutospacing="1" w:afterAutospacing="1" w:line="240" w:lineRule="auto"/>
        <w:rPr>
          <w:rFonts w:ascii="Times New Roman" w:hAnsi="Times New Roman" w:eastAsia="Times New Roman" w:cs="Times New Roman"/>
          <w:sz w:val="24"/>
          <w:szCs w:val="24"/>
          <w:lang w:eastAsia="sv-se"/>
        </w:rPr>
      </w:pPr>
      <w:r>
        <w:rPr>
          <w:rFonts w:ascii="Times New Roman" w:hAnsi="Times New Roman" w:eastAsia="Times New Roman" w:cs="Times New Roman"/>
          <w:sz w:val="24"/>
          <w:szCs w:val="24"/>
          <w:lang w:eastAsia="sv-se"/>
        </w:rPr>
        <w:t>Sildenafil utvecklades ursprungligen för män, men det finns ett växande intresse för dess potentiella fördelar för kvinnor, särskilt för behandling av kvinnlig sexuell upphetsningsstörning. Viss forskning tyder på att Sildenafil 100 mg kan förbättra den sexuella upplevelsen för vissa kvinnor, även om resultaten är mindre konsekventa än dess effekter hos män. All användning av Sildenafil av kvinnor bör ske under överinseende av hälso- och sjukvårdspersonal.</w:t>
      </w:r>
    </w:p>
    <w:p>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1417" w:right="1417" w:bottom="141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rerad lista 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
    <w:multiLevelType w:val="hybridMultilevel"/>
    <w:name w:val="Numrerad lista 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Numrerad lista 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
    <w:multiLevelType w:val="hybridMultilevel"/>
    <w:name w:val="Numrerad lista 4"/>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5">
    <w:multiLevelType w:val="hybridMultilevel"/>
    <w:name w:val="Numrerad lista 5"/>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6">
    <w:multiLevelType w:val="hybridMultilevel"/>
    <w:name w:val="Numrerad lista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7">
    <w:multiLevelType w:val="hybridMultilevel"/>
    <w:name w:val="Numrerad lista 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8">
    <w:multiLevelType w:val="hybridMultilevel"/>
    <w:name w:val="Numrerad lista 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9">
    <w:multiLevelType w:val="hybridMultilevel"/>
    <w:name w:val="Numrerad lista 9"/>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1304"/>
  <w:autoHyphenation w:val="0"/>
  <w:doNotShadeFormData w:val="0"/>
  <w:captions>
    <w:caption w:name="Tabell" w:pos="below" w:numFmt="decimal"/>
    <w:caption w:name="Figur" w:pos="below" w:numFmt="decimal"/>
    <w:caption w:name="Bild"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2"/>
      <w:tmLastPosIdx w:val="31"/>
    </w:tmLastPosCaret>
    <w:tmLastPosAnchor>
      <w:tmLastPosPgfIdx w:val="0"/>
      <w:tmLastPosIdx w:val="0"/>
    </w:tmLastPosAnchor>
    <w:tmLastPosTblRect w:left="0" w:top="0" w:right="0" w:bottom="0"/>
  </w:tmLastPos>
  <w:tmAppRevision w:date="1767405927" w:val="122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pPr>
      <w:spacing w:before="100" w:after="100" w:beforeAutospacing="1" w:afterAutospacing="1" w:line="240" w:lineRule="auto"/>
      <w:outlineLvl w:val="0"/>
    </w:pPr>
    <w:rPr>
      <w:rFonts w:ascii="Times New Roman" w:hAnsi="Times New Roman" w:eastAsia="Times New Roman" w:cs="Times New Roman"/>
      <w:b/>
      <w:bCs/>
      <w:kern w:val="1"/>
      <w:sz w:val="48"/>
      <w:szCs w:val="48"/>
      <w:lang w:eastAsia="sv-se"/>
    </w:rPr>
  </w:style>
  <w:style w:type="paragraph" w:styleId="para2">
    <w:name w:val="heading 2"/>
    <w:qFormat/>
    <w:basedOn w:val="para0"/>
    <w:pPr>
      <w:spacing w:before="100" w:after="100" w:beforeAutospacing="1" w:afterAutospacing="1" w:line="240" w:lineRule="auto"/>
      <w:outlineLvl w:val="1"/>
    </w:pPr>
    <w:rPr>
      <w:rFonts w:ascii="Times New Roman" w:hAnsi="Times New Roman" w:eastAsia="Times New Roman" w:cs="Times New Roman"/>
      <w:b/>
      <w:bCs/>
      <w:sz w:val="36"/>
      <w:szCs w:val="36"/>
      <w:lang w:eastAsia="sv-se"/>
    </w:rPr>
  </w:style>
  <w:style w:type="paragraph" w:styleId="para3">
    <w:name w:val="heading 3"/>
    <w:qFormat/>
    <w:basedOn w:val="para0"/>
    <w:pPr>
      <w:spacing w:before="100" w:after="100" w:beforeAutospacing="1" w:afterAutospacing="1" w:line="240" w:lineRule="auto"/>
      <w:outlineLvl w:val="2"/>
    </w:pPr>
    <w:rPr>
      <w:rFonts w:ascii="Times New Roman" w:hAnsi="Times New Roman" w:eastAsia="Times New Roman" w:cs="Times New Roman"/>
      <w:b/>
      <w:bCs/>
      <w:sz w:val="27"/>
      <w:szCs w:val="27"/>
      <w:lang w:eastAsia="sv-se"/>
    </w:rPr>
  </w:style>
  <w:style w:type="paragraph" w:styleId="para4" w:customStyle="1">
    <w:name w:val="HTML Top of Form"/>
    <w:qFormat/>
    <w:basedOn w:val="para0"/>
    <w:next w:val="para0"/>
    <w:pPr>
      <w:spacing w:after="0" w:line="240" w:lineRule="auto"/>
      <w:jc w:val="center"/>
      <w:pBdr>
        <w:top w:val="nil" w:sz="0" w:space="3" w:color="000000" tmln="20, 20, 20, 0, 60"/>
        <w:left w:val="nil" w:sz="0" w:space="3" w:color="000000" tmln="20, 20, 20, 0, 60"/>
        <w:bottom w:val="single" w:sz="6" w:space="1" w:color="000000" tmln="15, 20, 20, 0, 20"/>
        <w:right w:val="nil" w:sz="0" w:space="3" w:color="000000" tmln="20, 20, 20, 0, 60"/>
        <w:between w:val="nil" w:sz="0" w:space="0" w:color="000000" tmln="20, 20, 20, 0, 0"/>
      </w:pBdr>
      <w:shd w:val="none"/>
    </w:pPr>
    <w:rPr>
      <w:rFonts w:ascii="Arial" w:hAnsi="Arial" w:eastAsia="Times New Roman" w:cs="Arial"/>
      <w:vanish w:val="1"/>
      <w:sz w:val="16"/>
      <w:szCs w:val="16"/>
      <w:lang w:eastAsia="sv-se"/>
    </w:rPr>
  </w:style>
  <w:style w:type="paragraph" w:styleId="para5" w:customStyle="1">
    <w:name w:val="HTML Bottom of Form"/>
    <w:qFormat/>
    <w:basedOn w:val="para0"/>
    <w:next w:val="para0"/>
    <w:pPr>
      <w:spacing w:after="0" w:line="240" w:lineRule="auto"/>
      <w:jc w:val="center"/>
      <w:pBdr>
        <w:top w:val="single" w:sz="6" w:space="1" w:color="000000"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Times New Roman" w:cs="Arial"/>
      <w:vanish w:val="1"/>
      <w:sz w:val="16"/>
      <w:szCs w:val="16"/>
      <w:lang w:eastAsia="sv-se"/>
    </w:rPr>
  </w:style>
  <w:style w:type="paragraph" w:styleId="para6">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sv-se"/>
    </w:rPr>
  </w:style>
  <w:style w:type="paragraph" w:styleId="para7" w:customStyle="1">
    <w:name w:val="cookie-policy__text"/>
    <w:qFormat/>
    <w:basedOn w:val="para0"/>
    <w:pPr>
      <w:spacing w:before="100" w:after="100" w:beforeAutospacing="1" w:afterAutospacing="1" w:line="240" w:lineRule="auto"/>
    </w:pPr>
    <w:rPr>
      <w:rFonts w:ascii="Times New Roman" w:hAnsi="Times New Roman" w:eastAsia="Times New Roman" w:cs="Times New Roman"/>
      <w:sz w:val="24"/>
      <w:szCs w:val="24"/>
      <w:lang w:eastAsia="sv-se"/>
    </w:rPr>
  </w:style>
  <w:style w:type="paragraph" w:styleId="para8" w:customStyle="1">
    <w:name w:val="subscription__success-text"/>
    <w:qFormat/>
    <w:basedOn w:val="para0"/>
    <w:pPr>
      <w:spacing w:before="100" w:after="100" w:beforeAutospacing="1" w:afterAutospacing="1" w:line="240" w:lineRule="auto"/>
    </w:pPr>
    <w:rPr>
      <w:rFonts w:ascii="Times New Roman" w:hAnsi="Times New Roman" w:eastAsia="Times New Roman" w:cs="Times New Roman"/>
      <w:sz w:val="24"/>
      <w:szCs w:val="24"/>
      <w:lang w:eastAsia="sv-se"/>
    </w:rPr>
  </w:style>
  <w:style w:type="character" w:styleId="char0" w:default="1">
    <w:name w:val="Default Paragraph Font"/>
  </w:style>
  <w:style w:type="character" w:styleId="char1" w:customStyle="1">
    <w:name w:val="Rubrik 1 Char"/>
    <w:basedOn w:val="char0"/>
    <w:rPr>
      <w:rFonts w:ascii="Times New Roman" w:hAnsi="Times New Roman" w:eastAsia="Times New Roman" w:cs="Times New Roman"/>
      <w:b/>
      <w:bCs/>
      <w:kern w:val="1"/>
      <w:sz w:val="48"/>
      <w:szCs w:val="48"/>
      <w:lang w:eastAsia="sv-se"/>
    </w:rPr>
  </w:style>
  <w:style w:type="character" w:styleId="char2" w:customStyle="1">
    <w:name w:val="Rubrik 2 Char"/>
    <w:basedOn w:val="char0"/>
    <w:rPr>
      <w:rFonts w:ascii="Times New Roman" w:hAnsi="Times New Roman" w:eastAsia="Times New Roman" w:cs="Times New Roman"/>
      <w:b/>
      <w:bCs/>
      <w:sz w:val="36"/>
      <w:szCs w:val="36"/>
      <w:lang w:eastAsia="sv-se"/>
    </w:rPr>
  </w:style>
  <w:style w:type="character" w:styleId="char3" w:customStyle="1">
    <w:name w:val="Rubrik 3 Char"/>
    <w:basedOn w:val="char0"/>
    <w:rPr>
      <w:rFonts w:ascii="Times New Roman" w:hAnsi="Times New Roman" w:eastAsia="Times New Roman" w:cs="Times New Roman"/>
      <w:b/>
      <w:bCs/>
      <w:sz w:val="27"/>
      <w:szCs w:val="27"/>
      <w:lang w:eastAsia="sv-se"/>
    </w:rPr>
  </w:style>
  <w:style w:type="character" w:styleId="char4">
    <w:name w:val="Hyperlink"/>
    <w:basedOn w:val="char0"/>
    <w:rPr>
      <w:color w:val="0000ff"/>
      <w:u w:color="auto" w:val="single"/>
    </w:rPr>
  </w:style>
  <w:style w:type="character" w:styleId="char5" w:customStyle="1">
    <w:name w:val="z-Början av formuläret Char"/>
    <w:basedOn w:val="char0"/>
    <w:rPr>
      <w:rFonts w:ascii="Arial" w:hAnsi="Arial" w:eastAsia="Times New Roman" w:cs="Arial"/>
      <w:vanish w:val="1"/>
      <w:sz w:val="16"/>
      <w:szCs w:val="16"/>
      <w:lang w:eastAsia="sv-se"/>
    </w:rPr>
  </w:style>
  <w:style w:type="character" w:styleId="char6" w:customStyle="1">
    <w:name w:val="z-Slutet av formuläret Char"/>
    <w:basedOn w:val="char0"/>
    <w:rPr>
      <w:rFonts w:ascii="Arial" w:hAnsi="Arial" w:eastAsia="Times New Roman" w:cs="Arial"/>
      <w:vanish w:val="1"/>
      <w:sz w:val="16"/>
      <w:szCs w:val="16"/>
      <w:lang w:eastAsia="sv-se"/>
    </w:rPr>
  </w:style>
  <w:style w:type="table" w:default="1" w:styleId="TableNormal">
    <w:name w:val="Normal tabel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pPr>
      <w:spacing w:before="100" w:after="100" w:beforeAutospacing="1" w:afterAutospacing="1" w:line="240" w:lineRule="auto"/>
      <w:outlineLvl w:val="0"/>
    </w:pPr>
    <w:rPr>
      <w:rFonts w:ascii="Times New Roman" w:hAnsi="Times New Roman" w:eastAsia="Times New Roman" w:cs="Times New Roman"/>
      <w:b/>
      <w:bCs/>
      <w:kern w:val="1"/>
      <w:sz w:val="48"/>
      <w:szCs w:val="48"/>
      <w:lang w:eastAsia="sv-se"/>
    </w:rPr>
  </w:style>
  <w:style w:type="paragraph" w:styleId="para2">
    <w:name w:val="heading 2"/>
    <w:qFormat/>
    <w:basedOn w:val="para0"/>
    <w:pPr>
      <w:spacing w:before="100" w:after="100" w:beforeAutospacing="1" w:afterAutospacing="1" w:line="240" w:lineRule="auto"/>
      <w:outlineLvl w:val="1"/>
    </w:pPr>
    <w:rPr>
      <w:rFonts w:ascii="Times New Roman" w:hAnsi="Times New Roman" w:eastAsia="Times New Roman" w:cs="Times New Roman"/>
      <w:b/>
      <w:bCs/>
      <w:sz w:val="36"/>
      <w:szCs w:val="36"/>
      <w:lang w:eastAsia="sv-se"/>
    </w:rPr>
  </w:style>
  <w:style w:type="paragraph" w:styleId="para3">
    <w:name w:val="heading 3"/>
    <w:qFormat/>
    <w:basedOn w:val="para0"/>
    <w:pPr>
      <w:spacing w:before="100" w:after="100" w:beforeAutospacing="1" w:afterAutospacing="1" w:line="240" w:lineRule="auto"/>
      <w:outlineLvl w:val="2"/>
    </w:pPr>
    <w:rPr>
      <w:rFonts w:ascii="Times New Roman" w:hAnsi="Times New Roman" w:eastAsia="Times New Roman" w:cs="Times New Roman"/>
      <w:b/>
      <w:bCs/>
      <w:sz w:val="27"/>
      <w:szCs w:val="27"/>
      <w:lang w:eastAsia="sv-se"/>
    </w:rPr>
  </w:style>
  <w:style w:type="paragraph" w:styleId="para4" w:customStyle="1">
    <w:name w:val="HTML Top of Form"/>
    <w:qFormat/>
    <w:basedOn w:val="para0"/>
    <w:next w:val="para0"/>
    <w:pPr>
      <w:spacing w:after="0" w:line="240" w:lineRule="auto"/>
      <w:jc w:val="center"/>
      <w:pBdr>
        <w:top w:val="nil" w:sz="0" w:space="3" w:color="000000" tmln="20, 20, 20, 0, 60"/>
        <w:left w:val="nil" w:sz="0" w:space="3" w:color="000000" tmln="20, 20, 20, 0, 60"/>
        <w:bottom w:val="single" w:sz="6" w:space="1" w:color="000000" tmln="15, 20, 20, 0, 20"/>
        <w:right w:val="nil" w:sz="0" w:space="3" w:color="000000" tmln="20, 20, 20, 0, 60"/>
        <w:between w:val="nil" w:sz="0" w:space="0" w:color="000000" tmln="20, 20, 20, 0, 0"/>
      </w:pBdr>
      <w:shd w:val="none"/>
    </w:pPr>
    <w:rPr>
      <w:rFonts w:ascii="Arial" w:hAnsi="Arial" w:eastAsia="Times New Roman" w:cs="Arial"/>
      <w:vanish w:val="1"/>
      <w:sz w:val="16"/>
      <w:szCs w:val="16"/>
      <w:lang w:eastAsia="sv-se"/>
    </w:rPr>
  </w:style>
  <w:style w:type="paragraph" w:styleId="para5" w:customStyle="1">
    <w:name w:val="HTML Bottom of Form"/>
    <w:qFormat/>
    <w:basedOn w:val="para0"/>
    <w:next w:val="para0"/>
    <w:pPr>
      <w:spacing w:after="0" w:line="240" w:lineRule="auto"/>
      <w:jc w:val="center"/>
      <w:pBdr>
        <w:top w:val="single" w:sz="6" w:space="1" w:color="000000"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eastAsia="Times New Roman" w:cs="Arial"/>
      <w:vanish w:val="1"/>
      <w:sz w:val="16"/>
      <w:szCs w:val="16"/>
      <w:lang w:eastAsia="sv-se"/>
    </w:rPr>
  </w:style>
  <w:style w:type="paragraph" w:styleId="para6">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sv-se"/>
    </w:rPr>
  </w:style>
  <w:style w:type="paragraph" w:styleId="para7" w:customStyle="1">
    <w:name w:val="cookie-policy__text"/>
    <w:qFormat/>
    <w:basedOn w:val="para0"/>
    <w:pPr>
      <w:spacing w:before="100" w:after="100" w:beforeAutospacing="1" w:afterAutospacing="1" w:line="240" w:lineRule="auto"/>
    </w:pPr>
    <w:rPr>
      <w:rFonts w:ascii="Times New Roman" w:hAnsi="Times New Roman" w:eastAsia="Times New Roman" w:cs="Times New Roman"/>
      <w:sz w:val="24"/>
      <w:szCs w:val="24"/>
      <w:lang w:eastAsia="sv-se"/>
    </w:rPr>
  </w:style>
  <w:style w:type="paragraph" w:styleId="para8" w:customStyle="1">
    <w:name w:val="subscription__success-text"/>
    <w:qFormat/>
    <w:basedOn w:val="para0"/>
    <w:pPr>
      <w:spacing w:before="100" w:after="100" w:beforeAutospacing="1" w:afterAutospacing="1" w:line="240" w:lineRule="auto"/>
    </w:pPr>
    <w:rPr>
      <w:rFonts w:ascii="Times New Roman" w:hAnsi="Times New Roman" w:eastAsia="Times New Roman" w:cs="Times New Roman"/>
      <w:sz w:val="24"/>
      <w:szCs w:val="24"/>
      <w:lang w:eastAsia="sv-se"/>
    </w:rPr>
  </w:style>
  <w:style w:type="character" w:styleId="char0" w:default="1">
    <w:name w:val="Default Paragraph Font"/>
  </w:style>
  <w:style w:type="character" w:styleId="char1" w:customStyle="1">
    <w:name w:val="Rubrik 1 Char"/>
    <w:basedOn w:val="char0"/>
    <w:rPr>
      <w:rFonts w:ascii="Times New Roman" w:hAnsi="Times New Roman" w:eastAsia="Times New Roman" w:cs="Times New Roman"/>
      <w:b/>
      <w:bCs/>
      <w:kern w:val="1"/>
      <w:sz w:val="48"/>
      <w:szCs w:val="48"/>
      <w:lang w:eastAsia="sv-se"/>
    </w:rPr>
  </w:style>
  <w:style w:type="character" w:styleId="char2" w:customStyle="1">
    <w:name w:val="Rubrik 2 Char"/>
    <w:basedOn w:val="char0"/>
    <w:rPr>
      <w:rFonts w:ascii="Times New Roman" w:hAnsi="Times New Roman" w:eastAsia="Times New Roman" w:cs="Times New Roman"/>
      <w:b/>
      <w:bCs/>
      <w:sz w:val="36"/>
      <w:szCs w:val="36"/>
      <w:lang w:eastAsia="sv-se"/>
    </w:rPr>
  </w:style>
  <w:style w:type="character" w:styleId="char3" w:customStyle="1">
    <w:name w:val="Rubrik 3 Char"/>
    <w:basedOn w:val="char0"/>
    <w:rPr>
      <w:rFonts w:ascii="Times New Roman" w:hAnsi="Times New Roman" w:eastAsia="Times New Roman" w:cs="Times New Roman"/>
      <w:b/>
      <w:bCs/>
      <w:sz w:val="27"/>
      <w:szCs w:val="27"/>
      <w:lang w:eastAsia="sv-se"/>
    </w:rPr>
  </w:style>
  <w:style w:type="character" w:styleId="char4">
    <w:name w:val="Hyperlink"/>
    <w:basedOn w:val="char0"/>
    <w:rPr>
      <w:color w:val="0000ff"/>
      <w:u w:color="auto" w:val="single"/>
    </w:rPr>
  </w:style>
  <w:style w:type="character" w:styleId="char5" w:customStyle="1">
    <w:name w:val="z-Början av formuläret Char"/>
    <w:basedOn w:val="char0"/>
    <w:rPr>
      <w:rFonts w:ascii="Arial" w:hAnsi="Arial" w:eastAsia="Times New Roman" w:cs="Arial"/>
      <w:vanish w:val="1"/>
      <w:sz w:val="16"/>
      <w:szCs w:val="16"/>
      <w:lang w:eastAsia="sv-se"/>
    </w:rPr>
  </w:style>
  <w:style w:type="character" w:styleId="char6" w:customStyle="1">
    <w:name w:val="z-Slutet av formuläret Char"/>
    <w:basedOn w:val="char0"/>
    <w:rPr>
      <w:rFonts w:ascii="Arial" w:hAnsi="Arial" w:eastAsia="Times New Roman" w:cs="Arial"/>
      <w:vanish w:val="1"/>
      <w:sz w:val="16"/>
      <w:szCs w:val="16"/>
      <w:lang w:eastAsia="sv-se"/>
    </w:rPr>
  </w:style>
  <w:style w:type="table" w:default="1" w:styleId="TableNormal">
    <w:name w:val="Normal tabel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apoteket365.info/products/Generisk-Viagra-100-mg-p515150873" TargetMode="External"/><Relationship Id="rId9" Type="http://schemas.openxmlformats.org/officeDocument/2006/relationships/hyperlink" Target="https://apoteket365.info/products/Generisk-Cialis-40-mg-p515150872"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Windows-användare</dc:creator>
  <cp:keywords/>
  <dc:description/>
  <cp:lastModifiedBy/>
  <cp:revision>2</cp:revision>
  <dcterms:created xsi:type="dcterms:W3CDTF">2025-09-29T16:08:00Z</dcterms:created>
  <dcterms:modified xsi:type="dcterms:W3CDTF">2026-01-03T02:05:27Z</dcterms:modified>
</cp:coreProperties>
</file>