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B7E2E" w14:textId="1457BE2C" w:rsidR="00B237E4" w:rsidRPr="009E72F1" w:rsidRDefault="00D23F12" w:rsidP="00C35A19">
      <w:pPr>
        <w:pStyle w:val="Normal1"/>
        <w:tabs>
          <w:tab w:val="left" w:pos="142"/>
        </w:tabs>
        <w:spacing w:line="360" w:lineRule="auto"/>
        <w:ind w:left="709" w:firstLine="142"/>
        <w:jc w:val="center"/>
        <w:rPr>
          <w:rFonts w:ascii="Times New Roman" w:hAnsi="Times New Roman" w:cs="Times New Roman"/>
          <w:b/>
          <w:bCs/>
          <w:color w:val="222222"/>
          <w:sz w:val="36"/>
          <w:szCs w:val="36"/>
          <w:lang w:val="uk-UA"/>
        </w:rPr>
      </w:pPr>
      <w:r w:rsidRPr="009E72F1">
        <w:rPr>
          <w:rFonts w:ascii="Times New Roman" w:hAnsi="Times New Roman" w:cs="Times New Roman"/>
          <w:b/>
          <w:bCs/>
          <w:color w:val="222222"/>
          <w:sz w:val="36"/>
          <w:szCs w:val="36"/>
          <w:lang w:val="uk-UA"/>
        </w:rPr>
        <w:t>Забезпечення</w:t>
      </w:r>
      <w:r w:rsidR="004A4664" w:rsidRPr="009E72F1">
        <w:rPr>
          <w:rFonts w:ascii="Times New Roman" w:hAnsi="Times New Roman" w:cs="Times New Roman"/>
          <w:b/>
          <w:bCs/>
          <w:color w:val="222222"/>
          <w:sz w:val="36"/>
          <w:szCs w:val="36"/>
          <w:lang w:val="uk-UA"/>
        </w:rPr>
        <w:t xml:space="preserve"> </w:t>
      </w:r>
      <w:r w:rsidR="009210AC">
        <w:rPr>
          <w:rFonts w:ascii="Times New Roman" w:hAnsi="Times New Roman" w:cs="Times New Roman"/>
          <w:b/>
          <w:bCs/>
          <w:color w:val="222222"/>
          <w:sz w:val="36"/>
          <w:szCs w:val="36"/>
          <w:lang w:val="uk-UA"/>
        </w:rPr>
        <w:t>ґ</w:t>
      </w:r>
      <w:r w:rsidR="004A4664" w:rsidRPr="009E72F1">
        <w:rPr>
          <w:rFonts w:ascii="Times New Roman" w:hAnsi="Times New Roman" w:cs="Times New Roman"/>
          <w:b/>
          <w:bCs/>
          <w:color w:val="222222"/>
          <w:sz w:val="36"/>
          <w:szCs w:val="36"/>
          <w:lang w:val="uk-UA"/>
        </w:rPr>
        <w:t>ен</w:t>
      </w:r>
      <w:r w:rsidR="00B237E4" w:rsidRPr="009E72F1">
        <w:rPr>
          <w:rFonts w:ascii="Times New Roman" w:hAnsi="Times New Roman" w:cs="Times New Roman"/>
          <w:b/>
          <w:bCs/>
          <w:color w:val="222222"/>
          <w:sz w:val="36"/>
          <w:szCs w:val="36"/>
          <w:lang w:val="uk-UA"/>
        </w:rPr>
        <w:t>дерної рівності сучасної молоді</w:t>
      </w:r>
    </w:p>
    <w:p w14:paraId="3A8CFD22" w14:textId="142D4E7F" w:rsidR="00C35A19" w:rsidRPr="009E72F1" w:rsidRDefault="00C35A19" w:rsidP="00C35A19">
      <w:pPr>
        <w:pStyle w:val="Normal1"/>
        <w:tabs>
          <w:tab w:val="left" w:pos="142"/>
        </w:tabs>
        <w:spacing w:line="360" w:lineRule="auto"/>
        <w:ind w:left="709" w:firstLine="142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lang w:val="uk-UA"/>
        </w:rPr>
      </w:pPr>
      <w:r w:rsidRPr="009E72F1">
        <w:rPr>
          <w:rFonts w:ascii="Times New Roman" w:hAnsi="Times New Roman" w:cs="Times New Roman"/>
          <w:b/>
          <w:bCs/>
          <w:color w:val="222222"/>
          <w:sz w:val="28"/>
          <w:szCs w:val="28"/>
          <w:lang w:val="uk-UA"/>
        </w:rPr>
        <w:t>Соколовська Наталя Вікторівна</w:t>
      </w:r>
    </w:p>
    <w:p w14:paraId="29292B9D" w14:textId="47C2903C" w:rsidR="0001555E" w:rsidRPr="009E72F1" w:rsidRDefault="0001555E" w:rsidP="0001555E">
      <w:pPr>
        <w:pStyle w:val="Normal1"/>
        <w:tabs>
          <w:tab w:val="left" w:pos="142"/>
        </w:tabs>
        <w:spacing w:line="360" w:lineRule="auto"/>
        <w:ind w:left="709" w:firstLine="142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lang w:val="uk-UA"/>
        </w:rPr>
      </w:pPr>
      <w:r w:rsidRPr="009E72F1">
        <w:rPr>
          <w:rFonts w:ascii="Calibri" w:hAnsi="Calibri" w:cs="Calibri"/>
          <w:b/>
          <w:bCs/>
          <w:color w:val="222222"/>
          <w:sz w:val="28"/>
          <w:szCs w:val="28"/>
          <w:lang w:val="uk-UA"/>
        </w:rPr>
        <w:t>﻿</w:t>
      </w:r>
      <w:r w:rsidRPr="009E72F1">
        <w:rPr>
          <w:rFonts w:ascii="Times New Roman" w:hAnsi="Times New Roman" w:cs="Times New Roman"/>
          <w:color w:val="222222"/>
          <w:sz w:val="28"/>
          <w:szCs w:val="28"/>
          <w:lang w:val="uk-UA"/>
        </w:rPr>
        <w:t>аспірант Київського міжнародного університету, кафедра публічно</w:t>
      </w:r>
      <w:r w:rsidR="00440D45" w:rsidRPr="009E72F1">
        <w:rPr>
          <w:rFonts w:ascii="Times New Roman" w:hAnsi="Times New Roman" w:cs="Times New Roman"/>
          <w:color w:val="222222"/>
          <w:sz w:val="28"/>
          <w:szCs w:val="28"/>
          <w:lang w:val="uk-UA"/>
        </w:rPr>
        <w:t>-</w:t>
      </w:r>
      <w:r w:rsidRPr="009E72F1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правових дисциплін</w:t>
      </w:r>
    </w:p>
    <w:p w14:paraId="2FDCCA85" w14:textId="0E242491" w:rsidR="0001555E" w:rsidRPr="009E72F1" w:rsidRDefault="0001555E" w:rsidP="00440D45">
      <w:pPr>
        <w:pStyle w:val="Normal1"/>
        <w:tabs>
          <w:tab w:val="left" w:pos="142"/>
        </w:tabs>
        <w:spacing w:line="360" w:lineRule="auto"/>
        <w:ind w:left="709" w:firstLine="142"/>
        <w:jc w:val="center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9E72F1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ORCID </w:t>
      </w:r>
      <w:r w:rsidRPr="009E72F1">
        <w:rPr>
          <w:rFonts w:ascii="Calibri" w:hAnsi="Calibri" w:cs="Calibri"/>
          <w:color w:val="222222"/>
          <w:sz w:val="28"/>
          <w:szCs w:val="28"/>
          <w:lang w:val="uk-UA"/>
        </w:rPr>
        <w:t>﻿</w:t>
      </w:r>
      <w:r w:rsidRPr="009E72F1">
        <w:rPr>
          <w:rFonts w:ascii="Times New Roman" w:hAnsi="Times New Roman" w:cs="Times New Roman"/>
          <w:color w:val="222222"/>
          <w:sz w:val="28"/>
          <w:szCs w:val="28"/>
          <w:lang w:val="uk-UA"/>
        </w:rPr>
        <w:t>0000-0001-9955-297X</w:t>
      </w:r>
    </w:p>
    <w:p w14:paraId="1B9B8F31" w14:textId="77777777" w:rsidR="00440D45" w:rsidRPr="009E72F1" w:rsidRDefault="00440D45" w:rsidP="00440D45">
      <w:pPr>
        <w:pStyle w:val="Normal1"/>
        <w:tabs>
          <w:tab w:val="left" w:pos="142"/>
        </w:tabs>
        <w:spacing w:line="360" w:lineRule="auto"/>
        <w:ind w:left="709" w:firstLine="142"/>
        <w:jc w:val="center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 w14:paraId="5A446A06" w14:textId="77777777" w:rsidR="00B237E4" w:rsidRPr="00946550" w:rsidRDefault="00B237E4" w:rsidP="00946550">
      <w:pPr>
        <w:pStyle w:val="Normal1"/>
        <w:tabs>
          <w:tab w:val="left" w:pos="142"/>
        </w:tabs>
        <w:spacing w:line="240" w:lineRule="auto"/>
        <w:ind w:left="709" w:firstLine="142"/>
        <w:jc w:val="both"/>
        <w:rPr>
          <w:rFonts w:ascii="Times New Roman" w:hAnsi="Times New Roman" w:cs="Times New Roman"/>
          <w:color w:val="222222"/>
          <w:sz w:val="24"/>
          <w:szCs w:val="24"/>
          <w:lang w:val="uk-UA"/>
        </w:rPr>
      </w:pPr>
      <w:r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У всьому світі ґендерна дискримінація залишається актуальною проблемою, оскільки для більшості коментаторів ця проблема пов’язана з історичною несправедливістю по відношенню до жінок, привілеями чоловіків та закріпленими соціокультурними упередженнями щодо ґендерних прав і ролей. </w:t>
      </w:r>
    </w:p>
    <w:p w14:paraId="0DA454AE" w14:textId="28A68297" w:rsidR="004222B0" w:rsidRPr="00946550" w:rsidRDefault="002A17A9" w:rsidP="00946550">
      <w:pPr>
        <w:pStyle w:val="Normal1"/>
        <w:tabs>
          <w:tab w:val="left" w:pos="142"/>
        </w:tabs>
        <w:spacing w:line="240" w:lineRule="auto"/>
        <w:ind w:left="709" w:firstLine="142"/>
        <w:jc w:val="both"/>
        <w:rPr>
          <w:rFonts w:ascii="Times New Roman" w:hAnsi="Times New Roman" w:cs="Times New Roman"/>
          <w:color w:val="222222"/>
          <w:sz w:val="24"/>
          <w:szCs w:val="24"/>
          <w:lang w:val="uk-UA"/>
        </w:rPr>
      </w:pPr>
      <w:r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Поняття </w:t>
      </w:r>
      <w:r w:rsidR="00D23F12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>ґ</w:t>
      </w:r>
      <w:r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ендеру </w:t>
      </w:r>
      <w:r w:rsidR="00D23F12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>з’явилося</w:t>
      </w:r>
      <w:r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 </w:t>
      </w:r>
      <w:r w:rsidR="00F5595F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>у вжитку</w:t>
      </w:r>
      <w:r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 </w:t>
      </w:r>
      <w:r w:rsidR="00F5595F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>порівняно</w:t>
      </w:r>
      <w:r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 не</w:t>
      </w:r>
      <w:r w:rsidR="00F5595F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щодавно. </w:t>
      </w:r>
      <w:r w:rsidR="00D23F12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>Відокремлюються</w:t>
      </w:r>
      <w:r w:rsidR="00F5595F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 дві</w:t>
      </w:r>
      <w:r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 </w:t>
      </w:r>
      <w:r w:rsidR="00F5595F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версії походження цього </w:t>
      </w:r>
      <w:r w:rsidR="00D23F12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>терміну</w:t>
      </w:r>
      <w:r w:rsidR="00F5595F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>.</w:t>
      </w:r>
    </w:p>
    <w:p w14:paraId="342CB219" w14:textId="7E6899E3" w:rsidR="002A17A9" w:rsidRPr="00946550" w:rsidRDefault="00F5595F" w:rsidP="00946550">
      <w:pPr>
        <w:pStyle w:val="Normal1"/>
        <w:tabs>
          <w:tab w:val="left" w:pos="142"/>
        </w:tabs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46550">
        <w:rPr>
          <w:rFonts w:ascii="Times New Roman" w:hAnsi="Times New Roman" w:cs="Times New Roman"/>
          <w:sz w:val="24"/>
          <w:szCs w:val="24"/>
          <w:lang w:val="uk-UA"/>
        </w:rPr>
        <w:t>Згідно першої</w:t>
      </w:r>
      <w:r w:rsidR="007347A2"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23F12" w:rsidRPr="00946550">
        <w:rPr>
          <w:rFonts w:ascii="Times New Roman" w:hAnsi="Times New Roman" w:cs="Times New Roman"/>
          <w:sz w:val="24"/>
          <w:szCs w:val="24"/>
          <w:lang w:val="uk-UA"/>
        </w:rPr>
        <w:t>версії</w:t>
      </w:r>
      <w:r w:rsidR="007347A2"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2A17A9" w:rsidRPr="00946550">
        <w:rPr>
          <w:rFonts w:ascii="Times New Roman" w:hAnsi="Times New Roman" w:cs="Times New Roman"/>
          <w:sz w:val="24"/>
          <w:szCs w:val="24"/>
          <w:lang w:val="uk-UA"/>
        </w:rPr>
        <w:t>Джон Мані використав його у Британському журналі із медичної сексології (British Journal of Medical Sexology)</w:t>
      </w:r>
      <w:r w:rsidR="007347A2"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D23F12" w:rsidRPr="00946550">
        <w:rPr>
          <w:rFonts w:ascii="Times New Roman" w:hAnsi="Times New Roman" w:cs="Times New Roman"/>
          <w:sz w:val="24"/>
          <w:szCs w:val="24"/>
          <w:lang w:val="uk-UA"/>
        </w:rPr>
        <w:t>Найбільш</w:t>
      </w:r>
      <w:r w:rsidR="007347A2"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 поширена </w:t>
      </w:r>
      <w:r w:rsidR="00D23F12" w:rsidRPr="00946550">
        <w:rPr>
          <w:rFonts w:ascii="Times New Roman" w:hAnsi="Times New Roman" w:cs="Times New Roman"/>
          <w:sz w:val="24"/>
          <w:szCs w:val="24"/>
          <w:lang w:val="uk-UA"/>
        </w:rPr>
        <w:t>версія</w:t>
      </w:r>
      <w:r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23F12" w:rsidRPr="00946550">
        <w:rPr>
          <w:rFonts w:ascii="Times New Roman" w:hAnsi="Times New Roman" w:cs="Times New Roman"/>
          <w:sz w:val="24"/>
          <w:szCs w:val="24"/>
          <w:lang w:val="uk-UA"/>
        </w:rPr>
        <w:t>виникнення</w:t>
      </w:r>
      <w:r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23F12" w:rsidRPr="00946550">
        <w:rPr>
          <w:rFonts w:ascii="Times New Roman" w:hAnsi="Times New Roman" w:cs="Times New Roman"/>
          <w:sz w:val="24"/>
          <w:szCs w:val="24"/>
          <w:lang w:val="uk-UA"/>
        </w:rPr>
        <w:t>терміну</w:t>
      </w:r>
      <w:r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 встановлює,  що психоаналі</w:t>
      </w:r>
      <w:r w:rsidR="007347A2"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тик </w:t>
      </w:r>
      <w:r w:rsidR="002A17A9"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Роберт </w:t>
      </w:r>
      <w:proofErr w:type="spellStart"/>
      <w:r w:rsidR="002A17A9" w:rsidRPr="00946550">
        <w:rPr>
          <w:rFonts w:ascii="Times New Roman" w:hAnsi="Times New Roman" w:cs="Times New Roman"/>
          <w:sz w:val="24"/>
          <w:szCs w:val="24"/>
          <w:lang w:val="uk-UA"/>
        </w:rPr>
        <w:t>Столлер</w:t>
      </w:r>
      <w:proofErr w:type="spellEnd"/>
      <w:r w:rsidR="002A17A9"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 у 1968 році </w:t>
      </w:r>
      <w:r w:rsidR="007347A2"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використав </w:t>
      </w:r>
      <w:r w:rsidR="00D23F12" w:rsidRPr="00946550">
        <w:rPr>
          <w:rFonts w:ascii="Times New Roman" w:hAnsi="Times New Roman" w:cs="Times New Roman"/>
          <w:sz w:val="24"/>
          <w:szCs w:val="24"/>
          <w:lang w:val="uk-UA"/>
        </w:rPr>
        <w:t>термін</w:t>
      </w:r>
      <w:r w:rsidR="007347A2"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23F12" w:rsidRPr="00946550">
        <w:rPr>
          <w:rFonts w:ascii="Times New Roman" w:hAnsi="Times New Roman" w:cs="Times New Roman"/>
          <w:sz w:val="24"/>
          <w:szCs w:val="24"/>
          <w:lang w:val="uk-UA"/>
        </w:rPr>
        <w:t>«ґендер»</w:t>
      </w:r>
      <w:r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 у своєї статті</w:t>
      </w:r>
      <w:r w:rsidR="002A17A9"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r w:rsidR="002A17A9" w:rsidRPr="00946550">
        <w:rPr>
          <w:rFonts w:ascii="Times New Roman" w:hAnsi="Times New Roman" w:cs="Times New Roman"/>
          <w:sz w:val="24"/>
          <w:szCs w:val="24"/>
        </w:rPr>
        <w:t>Sex</w:t>
      </w:r>
      <w:r w:rsidR="002A17A9"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A17A9" w:rsidRPr="00946550">
        <w:rPr>
          <w:rFonts w:ascii="Times New Roman" w:hAnsi="Times New Roman" w:cs="Times New Roman"/>
          <w:sz w:val="24"/>
          <w:szCs w:val="24"/>
        </w:rPr>
        <w:t>and</w:t>
      </w:r>
      <w:r w:rsidR="002A17A9"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A17A9" w:rsidRPr="00946550">
        <w:rPr>
          <w:rFonts w:ascii="Times New Roman" w:hAnsi="Times New Roman" w:cs="Times New Roman"/>
          <w:sz w:val="24"/>
          <w:szCs w:val="24"/>
        </w:rPr>
        <w:t>Gender</w:t>
      </w:r>
      <w:r w:rsidR="002A17A9"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="002A17A9" w:rsidRPr="00946550">
        <w:rPr>
          <w:rFonts w:ascii="Times New Roman" w:hAnsi="Times New Roman" w:cs="Times New Roman"/>
          <w:sz w:val="24"/>
          <w:szCs w:val="24"/>
        </w:rPr>
        <w:t>on</w:t>
      </w:r>
      <w:r w:rsidR="002A17A9"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A17A9" w:rsidRPr="00946550">
        <w:rPr>
          <w:rFonts w:ascii="Times New Roman" w:hAnsi="Times New Roman" w:cs="Times New Roman"/>
          <w:sz w:val="24"/>
          <w:szCs w:val="24"/>
        </w:rPr>
        <w:t>the</w:t>
      </w:r>
      <w:r w:rsidR="002A17A9"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A17A9" w:rsidRPr="00946550">
        <w:rPr>
          <w:rFonts w:ascii="Times New Roman" w:hAnsi="Times New Roman" w:cs="Times New Roman"/>
          <w:sz w:val="24"/>
          <w:szCs w:val="24"/>
        </w:rPr>
        <w:t>Development</w:t>
      </w:r>
      <w:r w:rsidR="002A17A9"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A17A9" w:rsidRPr="00946550">
        <w:rPr>
          <w:rFonts w:ascii="Times New Roman" w:hAnsi="Times New Roman" w:cs="Times New Roman"/>
          <w:sz w:val="24"/>
          <w:szCs w:val="24"/>
        </w:rPr>
        <w:t>of</w:t>
      </w:r>
      <w:r w:rsidR="002A17A9"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A17A9" w:rsidRPr="00946550">
        <w:rPr>
          <w:rFonts w:ascii="Times New Roman" w:hAnsi="Times New Roman" w:cs="Times New Roman"/>
          <w:sz w:val="24"/>
          <w:szCs w:val="24"/>
        </w:rPr>
        <w:t>Masculinity</w:t>
      </w:r>
      <w:r w:rsidR="002A17A9"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A17A9" w:rsidRPr="00946550">
        <w:rPr>
          <w:rFonts w:ascii="Times New Roman" w:hAnsi="Times New Roman" w:cs="Times New Roman"/>
          <w:sz w:val="24"/>
          <w:szCs w:val="24"/>
        </w:rPr>
        <w:t>and</w:t>
      </w:r>
      <w:r w:rsidR="002A17A9"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A17A9" w:rsidRPr="00946550">
        <w:rPr>
          <w:rFonts w:ascii="Times New Roman" w:hAnsi="Times New Roman" w:cs="Times New Roman"/>
          <w:sz w:val="24"/>
          <w:szCs w:val="24"/>
        </w:rPr>
        <w:t>Femininity</w:t>
      </w:r>
      <w:r w:rsidR="002A17A9" w:rsidRPr="00946550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 [1].</w:t>
      </w:r>
    </w:p>
    <w:p w14:paraId="45986948" w14:textId="77777777" w:rsidR="00D13D38" w:rsidRPr="00946550" w:rsidRDefault="00D13D38" w:rsidP="00946550">
      <w:pPr>
        <w:pStyle w:val="Normal1"/>
        <w:tabs>
          <w:tab w:val="left" w:pos="142"/>
        </w:tabs>
        <w:spacing w:line="240" w:lineRule="auto"/>
        <w:ind w:left="709" w:firstLine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C512AF2" w14:textId="2D7D140E" w:rsidR="00A92EBB" w:rsidRPr="00946550" w:rsidRDefault="00D23F12" w:rsidP="00946550">
      <w:pPr>
        <w:pStyle w:val="Normal1"/>
        <w:tabs>
          <w:tab w:val="left" w:pos="142"/>
        </w:tabs>
        <w:spacing w:line="240" w:lineRule="auto"/>
        <w:ind w:left="709" w:firstLine="142"/>
        <w:jc w:val="both"/>
        <w:rPr>
          <w:rFonts w:ascii="Times New Roman" w:hAnsi="Times New Roman" w:cs="Times New Roman"/>
          <w:color w:val="222222"/>
          <w:sz w:val="24"/>
          <w:szCs w:val="24"/>
          <w:lang w:val="uk-UA"/>
        </w:rPr>
      </w:pPr>
      <w:r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>Згідно</w:t>
      </w:r>
      <w:r w:rsidR="00B95775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 з визначенням </w:t>
      </w:r>
      <w:r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>Всесвітньої</w:t>
      </w:r>
      <w:r w:rsidR="00B95775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 </w:t>
      </w:r>
      <w:r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>організації</w:t>
      </w:r>
      <w:r w:rsidR="00B95775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 здоров’</w:t>
      </w:r>
      <w:r w:rsidR="00A92EBB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>я</w:t>
      </w:r>
      <w:r w:rsidR="00575A1E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 «</w:t>
      </w:r>
      <w:r w:rsidR="00B95775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>п</w:t>
      </w:r>
      <w:r w:rsidR="00575A1E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>оняття «</w:t>
      </w:r>
      <w:r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>ґ</w:t>
      </w:r>
      <w:r w:rsidR="00575A1E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>ендер» використовується для опису тих характеристик чоловіків та жінок, які є соціально набутими, наприклад, норм, ролей та існуючих між ними стосунків.»</w:t>
      </w:r>
      <w:r w:rsidR="00B95775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 </w:t>
      </w:r>
      <w:r w:rsidR="00B95775" w:rsidRPr="00946550">
        <w:rPr>
          <w:rFonts w:ascii="Times New Roman" w:hAnsi="Times New Roman" w:cs="Times New Roman"/>
          <w:sz w:val="24"/>
          <w:szCs w:val="24"/>
          <w:lang w:val="uk-UA"/>
        </w:rPr>
        <w:t>[2].</w:t>
      </w:r>
    </w:p>
    <w:p w14:paraId="2446305A" w14:textId="72E72D65" w:rsidR="00575A1E" w:rsidRPr="00946550" w:rsidRDefault="00575A1E" w:rsidP="00946550">
      <w:pPr>
        <w:ind w:left="709"/>
        <w:jc w:val="both"/>
        <w:rPr>
          <w:lang w:val="uk-UA"/>
        </w:rPr>
      </w:pPr>
      <w:r w:rsidRPr="00946550">
        <w:rPr>
          <w:lang w:val="uk-UA"/>
        </w:rPr>
        <w:t xml:space="preserve">Як </w:t>
      </w:r>
      <w:r w:rsidR="0021229C" w:rsidRPr="00946550">
        <w:rPr>
          <w:lang w:val="uk-UA"/>
        </w:rPr>
        <w:t>визначає</w:t>
      </w:r>
      <w:r w:rsidRPr="00946550">
        <w:rPr>
          <w:lang w:val="uk-UA"/>
        </w:rPr>
        <w:t xml:space="preserve"> </w:t>
      </w:r>
      <w:r w:rsidR="0021229C" w:rsidRPr="00946550">
        <w:rPr>
          <w:lang w:val="uk-UA"/>
        </w:rPr>
        <w:t>дослідниця</w:t>
      </w:r>
      <w:r w:rsidRPr="00946550">
        <w:rPr>
          <w:lang w:val="uk-UA"/>
        </w:rPr>
        <w:t xml:space="preserve"> Джуд</w:t>
      </w:r>
      <w:r w:rsidR="009210AC" w:rsidRPr="00946550">
        <w:rPr>
          <w:lang w:val="uk-UA"/>
        </w:rPr>
        <w:t>і</w:t>
      </w:r>
      <w:r w:rsidRPr="00946550">
        <w:rPr>
          <w:lang w:val="uk-UA"/>
        </w:rPr>
        <w:t xml:space="preserve">с Батлер, </w:t>
      </w:r>
      <w:r w:rsidR="00B94D59" w:rsidRPr="00946550">
        <w:rPr>
          <w:lang w:val="uk-UA"/>
        </w:rPr>
        <w:t>ґ</w:t>
      </w:r>
      <w:r w:rsidRPr="00946550">
        <w:rPr>
          <w:lang w:val="uk-UA"/>
        </w:rPr>
        <w:t xml:space="preserve">ендер не завжди конституюється узгоджено чи послідовно в різних історичних контекстах, </w:t>
      </w:r>
      <w:r w:rsidR="00B94D59" w:rsidRPr="00946550">
        <w:rPr>
          <w:lang w:val="uk-UA"/>
        </w:rPr>
        <w:t>ґендер</w:t>
      </w:r>
      <w:r w:rsidRPr="00946550">
        <w:rPr>
          <w:lang w:val="uk-UA"/>
        </w:rPr>
        <w:t xml:space="preserve"> також перетинається з расовими, класовими, етнічними, сексуальними та регіональними </w:t>
      </w:r>
      <w:r w:rsidR="009E72F1" w:rsidRPr="00946550">
        <w:rPr>
          <w:lang w:val="uk-UA"/>
        </w:rPr>
        <w:t>компонентами</w:t>
      </w:r>
      <w:r w:rsidRPr="00946550">
        <w:rPr>
          <w:lang w:val="uk-UA"/>
        </w:rPr>
        <w:t xml:space="preserve"> сформованих ідентичностей.  В результаті стає неможливим відокремити «ґендер» від політичних і культурних перетинів, в яких він незмінно виробляється і підтримується.</w:t>
      </w:r>
      <w:r w:rsidR="00B95775" w:rsidRPr="00946550">
        <w:rPr>
          <w:lang w:val="uk-UA"/>
        </w:rPr>
        <w:t xml:space="preserve"> [3</w:t>
      </w:r>
      <w:r w:rsidR="0021229C" w:rsidRPr="00946550">
        <w:rPr>
          <w:lang w:val="uk-UA"/>
        </w:rPr>
        <w:t>]</w:t>
      </w:r>
      <w:r w:rsidR="00B95775" w:rsidRPr="00946550">
        <w:rPr>
          <w:lang w:val="uk-UA"/>
        </w:rPr>
        <w:t>.</w:t>
      </w:r>
      <w:r w:rsidRPr="00946550">
        <w:rPr>
          <w:lang w:val="uk-UA"/>
        </w:rPr>
        <w:t xml:space="preserve">  </w:t>
      </w:r>
    </w:p>
    <w:p w14:paraId="6ECA2286" w14:textId="77777777" w:rsidR="00575A1E" w:rsidRPr="00946550" w:rsidRDefault="00575A1E" w:rsidP="00946550">
      <w:pPr>
        <w:pStyle w:val="Normal1"/>
        <w:tabs>
          <w:tab w:val="left" w:pos="142"/>
        </w:tabs>
        <w:spacing w:line="240" w:lineRule="auto"/>
        <w:ind w:left="709" w:firstLine="142"/>
        <w:jc w:val="both"/>
        <w:rPr>
          <w:rFonts w:ascii="Times New Roman" w:hAnsi="Times New Roman" w:cs="Times New Roman"/>
          <w:color w:val="222222"/>
          <w:sz w:val="24"/>
          <w:szCs w:val="24"/>
          <w:lang w:val="uk-UA"/>
        </w:rPr>
      </w:pPr>
    </w:p>
    <w:p w14:paraId="030BD690" w14:textId="32E2CEB5" w:rsidR="00D13D38" w:rsidRPr="00946550" w:rsidRDefault="00DD784E" w:rsidP="00946550">
      <w:pPr>
        <w:pStyle w:val="Normal1"/>
        <w:tabs>
          <w:tab w:val="left" w:pos="142"/>
        </w:tabs>
        <w:spacing w:line="240" w:lineRule="auto"/>
        <w:ind w:left="709" w:firstLine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>Само слово «ґендер» не має</w:t>
      </w:r>
      <w:r w:rsidR="00F20FC6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 в українській мові</w:t>
      </w:r>
      <w:r w:rsidR="00D13D38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 перекладу, а його написання та ви</w:t>
      </w:r>
      <w:r w:rsidR="00F20FC6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мова «зкалькована» з </w:t>
      </w:r>
      <w:r w:rsidR="0021229C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>англійської</w:t>
      </w:r>
      <w:r w:rsidR="00D13D38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>.</w:t>
      </w:r>
      <w:r w:rsidR="00F20FC6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 У сучасних </w:t>
      </w:r>
      <w:r w:rsidR="0021229C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>дослідженнях</w:t>
      </w:r>
      <w:r w:rsidR="00F20FC6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 немає чі</w:t>
      </w:r>
      <w:r w:rsidR="0029599E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тко </w:t>
      </w:r>
      <w:r w:rsidR="0021229C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>визначеного</w:t>
      </w:r>
      <w:r w:rsidR="0029599E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 та </w:t>
      </w:r>
      <w:r w:rsidR="0021229C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>універсального</w:t>
      </w:r>
      <w:r w:rsidR="00F20FC6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 </w:t>
      </w:r>
      <w:r w:rsidR="00655EFA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>визначення</w:t>
      </w:r>
      <w:r w:rsidR="0029599E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 </w:t>
      </w:r>
      <w:r w:rsidR="0021229C" w:rsidRPr="00946550">
        <w:rPr>
          <w:rFonts w:ascii="Times New Roman" w:hAnsi="Times New Roman" w:cs="Times New Roman"/>
          <w:color w:val="222222"/>
          <w:sz w:val="24"/>
          <w:szCs w:val="24"/>
          <w:lang w:val="uk-UA"/>
        </w:rPr>
        <w:t>терміну</w:t>
      </w:r>
      <w:r w:rsidR="002B784A" w:rsidRPr="0094655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617F5BD6" w14:textId="6DA5EF31" w:rsidR="002B784A" w:rsidRPr="00946550" w:rsidRDefault="002B784A" w:rsidP="00946550">
      <w:pPr>
        <w:ind w:left="709" w:firstLine="720"/>
        <w:jc w:val="both"/>
        <w:rPr>
          <w:lang w:val="uk-UA"/>
        </w:rPr>
      </w:pPr>
      <w:r w:rsidRPr="00946550">
        <w:rPr>
          <w:lang w:val="uk-UA"/>
        </w:rPr>
        <w:t xml:space="preserve">Термін </w:t>
      </w:r>
      <w:r w:rsidR="00F20FC6" w:rsidRPr="00946550">
        <w:rPr>
          <w:lang w:val="uk-UA"/>
        </w:rPr>
        <w:t>«ґ</w:t>
      </w:r>
      <w:r w:rsidRPr="00946550">
        <w:rPr>
          <w:lang w:val="uk-UA"/>
        </w:rPr>
        <w:t>ендер» розуміється як уявлення відносин, що показ</w:t>
      </w:r>
      <w:r w:rsidR="00F20FC6" w:rsidRPr="00946550">
        <w:rPr>
          <w:lang w:val="uk-UA"/>
        </w:rPr>
        <w:t>ує приналежність до класу, групи</w:t>
      </w:r>
      <w:r w:rsidRPr="00946550">
        <w:rPr>
          <w:lang w:val="uk-UA"/>
        </w:rPr>
        <w:t>, категорії.  Іншими словами, ґендер конструює відносини між одним об'єктом (або істотою) та іншими, раніше вже позначеними класом (групою);  ц</w:t>
      </w:r>
      <w:r w:rsidR="00F20FC6" w:rsidRPr="00946550">
        <w:rPr>
          <w:lang w:val="uk-UA"/>
        </w:rPr>
        <w:t>е відношення власності.  Отже, ґ</w:t>
      </w:r>
      <w:r w:rsidRPr="00946550">
        <w:rPr>
          <w:lang w:val="uk-UA"/>
        </w:rPr>
        <w:t xml:space="preserve">ендер закріплює за будь-яким об'єктом чи індивідом позицію всередині класу, </w:t>
      </w:r>
      <w:r w:rsidR="00F20FC6" w:rsidRPr="00946550">
        <w:rPr>
          <w:lang w:val="uk-UA"/>
        </w:rPr>
        <w:t xml:space="preserve">та </w:t>
      </w:r>
      <w:r w:rsidRPr="00946550">
        <w:rPr>
          <w:lang w:val="uk-UA"/>
        </w:rPr>
        <w:t xml:space="preserve"> позицію щодо інших, вже складених класів.</w:t>
      </w:r>
    </w:p>
    <w:p w14:paraId="0D0A8C49" w14:textId="7490B957" w:rsidR="00776325" w:rsidRDefault="00787148" w:rsidP="00946550">
      <w:pPr>
        <w:ind w:left="709"/>
        <w:jc w:val="both"/>
        <w:rPr>
          <w:lang w:val="uk-UA"/>
        </w:rPr>
      </w:pPr>
      <w:r w:rsidRPr="00946550">
        <w:rPr>
          <w:lang w:val="uk-UA"/>
        </w:rPr>
        <w:t xml:space="preserve">Якщо говорити про </w:t>
      </w:r>
      <w:r w:rsidR="00792466" w:rsidRPr="00946550">
        <w:rPr>
          <w:lang w:val="uk-UA"/>
        </w:rPr>
        <w:t>ґ</w:t>
      </w:r>
      <w:r w:rsidRPr="00946550">
        <w:rPr>
          <w:lang w:val="uk-UA"/>
        </w:rPr>
        <w:t>ендер в широкому сенсі, то термін включає складну систему.  Іншими словами, це конструкція концептуальна та зас</w:t>
      </w:r>
      <w:r w:rsidR="00F20FC6" w:rsidRPr="00946550">
        <w:rPr>
          <w:lang w:val="uk-UA"/>
        </w:rPr>
        <w:t>нована на досвіді</w:t>
      </w:r>
      <w:r w:rsidR="00A4624A" w:rsidRPr="00946550">
        <w:rPr>
          <w:lang w:val="uk-UA"/>
        </w:rPr>
        <w:t xml:space="preserve">, </w:t>
      </w:r>
      <w:r w:rsidR="00F20FC6" w:rsidRPr="00946550">
        <w:rPr>
          <w:lang w:val="uk-UA"/>
        </w:rPr>
        <w:t>індивідуа</w:t>
      </w:r>
      <w:r w:rsidR="00A4624A" w:rsidRPr="00946550">
        <w:rPr>
          <w:lang w:val="uk-UA"/>
        </w:rPr>
        <w:t>льн</w:t>
      </w:r>
      <w:r w:rsidR="00F20FC6" w:rsidRPr="00946550">
        <w:rPr>
          <w:lang w:val="uk-UA"/>
        </w:rPr>
        <w:t>а</w:t>
      </w:r>
      <w:r w:rsidRPr="00946550">
        <w:rPr>
          <w:lang w:val="uk-UA"/>
        </w:rPr>
        <w:t xml:space="preserve"> </w:t>
      </w:r>
      <w:r w:rsidRPr="00946550">
        <w:rPr>
          <w:lang w:val="uk-UA"/>
        </w:rPr>
        <w:lastRenderedPageBreak/>
        <w:t>та суспільна, крос-культурна та специфічно культурна, фізична та духовна, а також політична.  Тобто вона є відображенням життя у світі, яке створило нас не просто людьми, але завжди жінкою чи чоловіком.  У світі, де будь-яка відмінність чи поділ перебувають у системі строгих ієрархічних і домінуючих відносин. Народжуючись, люди жіночої та чоловічої статі відразу потрапляють у систему відносин, де жінкам відведена пасивна роль, а чоловікам активна.  При цьому значимість активного («чоловічого») завжди вища за пасивний («жіночий») відповідно до ієрархії відносин.  Наприклад, в освітніх методиках дитячих садків навчальні ігри для дівчаток та хлопчиків по-різному орієнтовані</w:t>
      </w:r>
      <w:r w:rsidR="00F20FC6" w:rsidRPr="00946550">
        <w:rPr>
          <w:lang w:val="uk-UA"/>
        </w:rPr>
        <w:t>, також як и в школах введені</w:t>
      </w:r>
      <w:r w:rsidRPr="00946550">
        <w:rPr>
          <w:lang w:val="uk-UA"/>
        </w:rPr>
        <w:t xml:space="preserve"> предмети за гендерною ознакою</w:t>
      </w:r>
      <w:r w:rsidR="00776325" w:rsidRPr="00946550">
        <w:rPr>
          <w:lang w:val="uk-UA"/>
        </w:rPr>
        <w:t>. Однією з дуже важливих проблем в Україні є</w:t>
      </w:r>
      <w:r w:rsidR="00F20FC6" w:rsidRPr="00946550">
        <w:rPr>
          <w:lang w:val="uk-UA"/>
        </w:rPr>
        <w:t xml:space="preserve"> ґендерні</w:t>
      </w:r>
      <w:r w:rsidR="00776325" w:rsidRPr="00946550">
        <w:rPr>
          <w:lang w:val="uk-UA"/>
        </w:rPr>
        <w:t xml:space="preserve"> стереотипи щодо ролі чоловіків і жінок у суспільстві та сім’ї. Опитування показують, що майже 80% українських чоловіків вважають, що головою сім’ї повинні бути чоловіки, і лише 20% погоджуються, що головою сім’ї можуть бути і жінки. Те ж опитування показує, що майже 80% погоджуються, що готують в основному жінки, причому жінки погоджуються майже так само, як і чоловіки, показуючи, що, можливо, в це вірять обидві статі.</w:t>
      </w:r>
      <w:r w:rsidR="00F20FC6" w:rsidRPr="00946550">
        <w:rPr>
          <w:lang w:val="uk-UA"/>
        </w:rPr>
        <w:t xml:space="preserve"> [4].</w:t>
      </w:r>
      <w:r w:rsidR="00776325" w:rsidRPr="00946550">
        <w:rPr>
          <w:lang w:val="uk-UA"/>
        </w:rPr>
        <w:t xml:space="preserve"> Здебільшого ці стереотипи передаються з покоління в покоління і не можуть бути зупинені урядом, але те, що можна зупинити, це передача цих стереотипів через освіту. З раннього дитинства дівчаток вчать, що вони належать до «побутової» сфери – наприклад, у більшості шкіл </w:t>
      </w:r>
      <w:r w:rsidR="00792466" w:rsidRPr="00946550">
        <w:rPr>
          <w:lang w:val="uk-UA"/>
        </w:rPr>
        <w:t>школяркам</w:t>
      </w:r>
      <w:r w:rsidR="00776325" w:rsidRPr="00946550">
        <w:rPr>
          <w:lang w:val="uk-UA"/>
        </w:rPr>
        <w:t xml:space="preserve"> 5-6 класів доводиться займатися домашніми справами</w:t>
      </w:r>
      <w:r w:rsidR="00792466" w:rsidRPr="00946550">
        <w:rPr>
          <w:lang w:val="uk-UA"/>
        </w:rPr>
        <w:t xml:space="preserve"> та</w:t>
      </w:r>
      <w:r w:rsidR="00776325" w:rsidRPr="00946550">
        <w:rPr>
          <w:lang w:val="uk-UA"/>
        </w:rPr>
        <w:t xml:space="preserve"> не займатися </w:t>
      </w:r>
      <w:r w:rsidR="001B31A1" w:rsidRPr="00946550">
        <w:rPr>
          <w:lang w:val="uk-UA"/>
        </w:rPr>
        <w:t>технічними справами</w:t>
      </w:r>
      <w:r w:rsidR="00776325" w:rsidRPr="00946550">
        <w:rPr>
          <w:lang w:val="uk-UA"/>
        </w:rPr>
        <w:t>. Це показує ролі, які відведені українським хлопцям і дівчатам змалку. Ці ролі, у свою чергу, переростають у стереотипи «чоловічих» і «жіночих» професій, обмежуючи чоловіків і жінок у їхній кар’єрній діяльності. В Україні існує понад 500 видів робіт, які заборонені для жінок через «шкідливі умови», з якими вони, як вважається, не впораються. Це суперечить правам українських жінок як людей, які мають право людини обирати собі роботу. У цьому випадку закон не захищає своїх громадян.</w:t>
      </w:r>
    </w:p>
    <w:p w14:paraId="6F233FB4" w14:textId="77777777" w:rsidR="00946550" w:rsidRPr="00946550" w:rsidRDefault="00946550" w:rsidP="00946550">
      <w:pPr>
        <w:ind w:left="709"/>
        <w:jc w:val="both"/>
        <w:rPr>
          <w:lang w:val="uk-UA"/>
        </w:rPr>
      </w:pPr>
    </w:p>
    <w:p w14:paraId="74B5EA80" w14:textId="7A28701B" w:rsidR="00EB61A6" w:rsidRPr="00946550" w:rsidRDefault="00C12B5B" w:rsidP="00946550">
      <w:pPr>
        <w:ind w:left="709" w:firstLine="720"/>
        <w:jc w:val="both"/>
        <w:rPr>
          <w:lang w:val="uk-UA"/>
        </w:rPr>
      </w:pPr>
      <w:r w:rsidRPr="00946550">
        <w:rPr>
          <w:lang w:val="uk-UA"/>
        </w:rPr>
        <w:t xml:space="preserve">Яка технологія формування </w:t>
      </w:r>
      <w:r w:rsidR="004707B0" w:rsidRPr="00946550">
        <w:rPr>
          <w:lang w:val="uk-UA"/>
        </w:rPr>
        <w:t>ґ</w:t>
      </w:r>
      <w:r w:rsidRPr="00946550">
        <w:rPr>
          <w:lang w:val="uk-UA"/>
        </w:rPr>
        <w:t xml:space="preserve">ендеру? </w:t>
      </w:r>
      <w:r w:rsidR="004707B0" w:rsidRPr="00946550">
        <w:rPr>
          <w:lang w:val="uk-UA"/>
        </w:rPr>
        <w:t>Ґ</w:t>
      </w:r>
      <w:r w:rsidRPr="00946550">
        <w:rPr>
          <w:lang w:val="uk-UA"/>
        </w:rPr>
        <w:t xml:space="preserve">ендер – це продукт різних соціальних процесів та технологій, починаючи з практики повсякденного життя та включаючи такі технології, як </w:t>
      </w:r>
      <w:r w:rsidR="00DF75F9" w:rsidRPr="00946550">
        <w:rPr>
          <w:lang w:val="uk-UA"/>
        </w:rPr>
        <w:t>кінематограф</w:t>
      </w:r>
      <w:r w:rsidRPr="00946550">
        <w:rPr>
          <w:lang w:val="uk-UA"/>
        </w:rPr>
        <w:t xml:space="preserve">, реклама тощо. У повсякденному житті через культурні норми суспільства, у нас формуються норми поведінки «правильного чоловіка» та «правильної жінки». Наше сприйняття та дії формуються </w:t>
      </w:r>
      <w:r w:rsidR="004707B0" w:rsidRPr="00946550">
        <w:rPr>
          <w:lang w:val="uk-UA"/>
        </w:rPr>
        <w:t>пі</w:t>
      </w:r>
      <w:r w:rsidRPr="00946550">
        <w:rPr>
          <w:lang w:val="uk-UA"/>
        </w:rPr>
        <w:t>д впливом схвалення чи несхвалення суспільством. Так, незаміжня та/або бездітна жінка, вважається у суспільстві «неповноцінною».</w:t>
      </w:r>
      <w:r w:rsidR="004707B0" w:rsidRPr="00946550">
        <w:rPr>
          <w:lang w:val="uk-UA"/>
        </w:rPr>
        <w:t xml:space="preserve"> «Справжньому» чоловікові, в свою чергою, негідно і навіть соромно займатися домашнім господарством, оскільки він має свої, «значніші», за визнанням суспільства, справи. Відповідна технологія формування гендерних ролей проявляється у кінематографі та рекламі. Цікаво "сьогоднішніми" очима подивитися на рекламу 50-х років. </w:t>
      </w:r>
      <w:r w:rsidR="00655EFA" w:rsidRPr="00946550">
        <w:rPr>
          <w:lang w:val="uk-UA"/>
        </w:rPr>
        <w:t>У більшості</w:t>
      </w:r>
      <w:r w:rsidR="004707B0" w:rsidRPr="00946550">
        <w:rPr>
          <w:lang w:val="uk-UA"/>
        </w:rPr>
        <w:t xml:space="preserve"> реклам чоловік представлений як бос і начальник, а жінці відводиться обслуговуюча роль. Приклади старої реклами 50-х років із чітко визначеними суспільством на той момент </w:t>
      </w:r>
      <w:r w:rsidR="00655EFA" w:rsidRPr="00946550">
        <w:rPr>
          <w:lang w:val="uk-UA"/>
        </w:rPr>
        <w:t>ґ</w:t>
      </w:r>
      <w:r w:rsidR="004707B0" w:rsidRPr="00946550">
        <w:rPr>
          <w:lang w:val="uk-UA"/>
        </w:rPr>
        <w:t>ендерних ролей наведено нижче.</w:t>
      </w:r>
    </w:p>
    <w:p w14:paraId="4CFFA2A2" w14:textId="1E99394C" w:rsidR="002E5202" w:rsidRPr="009E72F1" w:rsidRDefault="002E5202" w:rsidP="00424975">
      <w:pPr>
        <w:spacing w:line="360" w:lineRule="auto"/>
        <w:ind w:left="709" w:firstLine="720"/>
        <w:jc w:val="both"/>
        <w:rPr>
          <w:sz w:val="28"/>
          <w:szCs w:val="28"/>
          <w:lang w:val="uk-UA"/>
        </w:rPr>
      </w:pPr>
    </w:p>
    <w:p w14:paraId="060EFEF7" w14:textId="44AC4395" w:rsidR="002E5202" w:rsidRPr="009E72F1" w:rsidRDefault="002E5202" w:rsidP="00440D45">
      <w:pPr>
        <w:spacing w:line="360" w:lineRule="auto"/>
        <w:ind w:left="709" w:firstLine="720"/>
        <w:jc w:val="center"/>
        <w:rPr>
          <w:sz w:val="28"/>
          <w:szCs w:val="28"/>
          <w:lang w:val="uk-UA"/>
        </w:rPr>
      </w:pPr>
      <w:r w:rsidRPr="009E72F1"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12322A89" wp14:editId="0884B081">
            <wp:extent cx="1784964" cy="2534476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371" cy="253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96274" w14:textId="236E88B5" w:rsidR="00EB61A6" w:rsidRPr="009E72F1" w:rsidRDefault="00EB61A6" w:rsidP="00440D45">
      <w:pPr>
        <w:spacing w:line="360" w:lineRule="auto"/>
        <w:ind w:left="709"/>
        <w:jc w:val="center"/>
        <w:rPr>
          <w:i/>
          <w:iCs/>
          <w:lang w:val="uk-UA"/>
        </w:rPr>
      </w:pPr>
      <w:r w:rsidRPr="009E72F1">
        <w:rPr>
          <w:i/>
          <w:iCs/>
          <w:lang w:val="uk-UA"/>
        </w:rPr>
        <w:t>Рис. 1</w:t>
      </w:r>
      <w:r w:rsidR="000D3410" w:rsidRPr="009E72F1">
        <w:rPr>
          <w:i/>
          <w:iCs/>
          <w:lang w:val="uk-UA"/>
        </w:rPr>
        <w:t>.</w:t>
      </w:r>
      <w:r w:rsidRPr="009E72F1">
        <w:rPr>
          <w:i/>
          <w:iCs/>
          <w:lang w:val="uk-UA"/>
        </w:rPr>
        <w:t xml:space="preserve"> </w:t>
      </w:r>
      <w:r w:rsidR="000D3410" w:rsidRPr="009E72F1">
        <w:rPr>
          <w:i/>
          <w:iCs/>
          <w:lang w:val="uk-UA"/>
        </w:rPr>
        <w:t xml:space="preserve">Краватки </w:t>
      </w:r>
      <w:r w:rsidRPr="009E72F1">
        <w:rPr>
          <w:i/>
          <w:iCs/>
          <w:lang w:val="uk-UA"/>
        </w:rPr>
        <w:t>Van Heusen</w:t>
      </w:r>
    </w:p>
    <w:p w14:paraId="2DF8125F" w14:textId="7C61BC15" w:rsidR="00EB61A6" w:rsidRDefault="00EB61A6" w:rsidP="00440D45">
      <w:pPr>
        <w:spacing w:line="360" w:lineRule="auto"/>
        <w:ind w:left="709"/>
        <w:jc w:val="center"/>
        <w:rPr>
          <w:i/>
          <w:iCs/>
          <w:lang w:val="uk-UA"/>
        </w:rPr>
      </w:pPr>
      <w:r w:rsidRPr="009E72F1">
        <w:rPr>
          <w:i/>
          <w:iCs/>
          <w:lang w:val="uk-UA"/>
        </w:rPr>
        <w:t>“</w:t>
      </w:r>
      <w:r w:rsidR="000D3410" w:rsidRPr="009E72F1">
        <w:rPr>
          <w:i/>
          <w:iCs/>
          <w:lang w:val="uk-UA"/>
        </w:rPr>
        <w:t xml:space="preserve"> Покажи їй, що це світ </w:t>
      </w:r>
      <w:r w:rsidR="00C35A19" w:rsidRPr="009E72F1">
        <w:rPr>
          <w:i/>
          <w:iCs/>
          <w:lang w:val="uk-UA"/>
        </w:rPr>
        <w:t>чоловіків”</w:t>
      </w:r>
    </w:p>
    <w:p w14:paraId="4C7970A2" w14:textId="77777777" w:rsidR="00E363CA" w:rsidRPr="009E72F1" w:rsidRDefault="00E363CA" w:rsidP="00440D45">
      <w:pPr>
        <w:spacing w:line="360" w:lineRule="auto"/>
        <w:ind w:left="709"/>
        <w:jc w:val="center"/>
        <w:rPr>
          <w:i/>
          <w:iCs/>
          <w:lang w:val="uk-UA"/>
        </w:rPr>
      </w:pPr>
    </w:p>
    <w:p w14:paraId="0DEA6321" w14:textId="7B195B55" w:rsidR="00EB61A6" w:rsidRPr="009E72F1" w:rsidRDefault="002E5202" w:rsidP="00440D45">
      <w:pPr>
        <w:spacing w:line="360" w:lineRule="auto"/>
        <w:ind w:left="709" w:firstLine="709"/>
        <w:jc w:val="center"/>
        <w:rPr>
          <w:sz w:val="28"/>
          <w:szCs w:val="28"/>
          <w:lang w:val="uk-UA"/>
        </w:rPr>
      </w:pPr>
      <w:r w:rsidRPr="009E72F1">
        <w:rPr>
          <w:noProof/>
          <w:sz w:val="28"/>
          <w:szCs w:val="28"/>
          <w:lang w:val="uk-UA"/>
        </w:rPr>
        <w:drawing>
          <wp:inline distT="0" distB="0" distL="0" distR="0" wp14:anchorId="0D404DEB" wp14:editId="4595D926">
            <wp:extent cx="2777425" cy="2102908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95" cy="210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99664" w14:textId="34790717" w:rsidR="00EB61A6" w:rsidRPr="009E72F1" w:rsidRDefault="00EB61A6" w:rsidP="00440D45">
      <w:pPr>
        <w:spacing w:line="360" w:lineRule="auto"/>
        <w:ind w:left="709"/>
        <w:jc w:val="center"/>
        <w:rPr>
          <w:i/>
          <w:iCs/>
          <w:lang w:val="uk-UA"/>
        </w:rPr>
      </w:pPr>
      <w:r w:rsidRPr="009E72F1">
        <w:rPr>
          <w:i/>
          <w:iCs/>
          <w:lang w:val="uk-UA"/>
        </w:rPr>
        <w:t>Рис. 2. К</w:t>
      </w:r>
      <w:r w:rsidR="000D3410" w:rsidRPr="009E72F1">
        <w:rPr>
          <w:i/>
          <w:iCs/>
          <w:lang w:val="uk-UA"/>
        </w:rPr>
        <w:t>ава</w:t>
      </w:r>
      <w:r w:rsidRPr="009E72F1">
        <w:rPr>
          <w:i/>
          <w:iCs/>
          <w:lang w:val="uk-UA"/>
        </w:rPr>
        <w:t xml:space="preserve"> Chase and Sanborn</w:t>
      </w:r>
    </w:p>
    <w:p w14:paraId="7C45C03C" w14:textId="372F0F66" w:rsidR="00EB61A6" w:rsidRPr="009E72F1" w:rsidRDefault="000D3410" w:rsidP="00440D45">
      <w:pPr>
        <w:spacing w:line="360" w:lineRule="auto"/>
        <w:ind w:left="709"/>
        <w:jc w:val="center"/>
        <w:rPr>
          <w:i/>
          <w:iCs/>
          <w:lang w:val="uk-UA"/>
        </w:rPr>
      </w:pPr>
      <w:r w:rsidRPr="009E72F1">
        <w:rPr>
          <w:i/>
          <w:iCs/>
          <w:lang w:val="uk-UA"/>
        </w:rPr>
        <w:t>«Якщо твій чоловік одного разу з'ясує, що ти не перевіряєш свіжість кави перед покупкою</w:t>
      </w:r>
      <w:r w:rsidR="00EB61A6" w:rsidRPr="009E72F1">
        <w:rPr>
          <w:i/>
          <w:iCs/>
          <w:lang w:val="uk-UA"/>
        </w:rPr>
        <w:t>»</w:t>
      </w:r>
    </w:p>
    <w:p w14:paraId="4FBF28F2" w14:textId="36B5DC2E" w:rsidR="00EB61A6" w:rsidRPr="009E72F1" w:rsidRDefault="002E5202" w:rsidP="00440D45">
      <w:pPr>
        <w:spacing w:line="360" w:lineRule="auto"/>
        <w:ind w:left="709" w:firstLine="720"/>
        <w:jc w:val="center"/>
        <w:rPr>
          <w:sz w:val="28"/>
          <w:szCs w:val="28"/>
          <w:lang w:val="uk-UA"/>
        </w:rPr>
      </w:pPr>
      <w:r w:rsidRPr="009E72F1">
        <w:rPr>
          <w:noProof/>
          <w:sz w:val="28"/>
          <w:szCs w:val="28"/>
          <w:lang w:val="uk-UA"/>
        </w:rPr>
        <w:drawing>
          <wp:inline distT="0" distB="0" distL="0" distR="0" wp14:anchorId="5B6A42BD" wp14:editId="211FEFC2">
            <wp:extent cx="2783485" cy="2107495"/>
            <wp:effectExtent l="0" t="0" r="1079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76" cy="210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2A766" w14:textId="3E30CA62" w:rsidR="00EB61A6" w:rsidRPr="009E72F1" w:rsidRDefault="00EB61A6" w:rsidP="00440D45">
      <w:pPr>
        <w:spacing w:line="360" w:lineRule="auto"/>
        <w:ind w:left="709" w:firstLine="720"/>
        <w:jc w:val="center"/>
        <w:rPr>
          <w:i/>
          <w:iCs/>
          <w:lang w:val="uk-UA"/>
        </w:rPr>
      </w:pPr>
      <w:r w:rsidRPr="009E72F1">
        <w:rPr>
          <w:i/>
          <w:iCs/>
          <w:lang w:val="uk-UA"/>
        </w:rPr>
        <w:t>Рис. 3. Пиво Schlitz</w:t>
      </w:r>
    </w:p>
    <w:p w14:paraId="1C2B24D5" w14:textId="39D10D56" w:rsidR="00EB61A6" w:rsidRPr="009E72F1" w:rsidRDefault="00EB61A6" w:rsidP="00440D45">
      <w:pPr>
        <w:spacing w:line="360" w:lineRule="auto"/>
        <w:ind w:left="709" w:firstLine="720"/>
        <w:jc w:val="center"/>
        <w:rPr>
          <w:i/>
          <w:iCs/>
          <w:lang w:val="uk-UA"/>
        </w:rPr>
      </w:pPr>
      <w:r w:rsidRPr="009E72F1">
        <w:rPr>
          <w:i/>
          <w:iCs/>
          <w:lang w:val="uk-UA"/>
        </w:rPr>
        <w:t>«</w:t>
      </w:r>
      <w:r w:rsidR="0043201B" w:rsidRPr="009E72F1">
        <w:rPr>
          <w:i/>
          <w:iCs/>
          <w:lang w:val="uk-UA"/>
        </w:rPr>
        <w:t>Не хвилюйся, люба, [ти спалила вечерю, але хоча б] ти не спалила пиво</w:t>
      </w:r>
      <w:r w:rsidRPr="009E72F1">
        <w:rPr>
          <w:i/>
          <w:iCs/>
          <w:lang w:val="uk-UA"/>
        </w:rPr>
        <w:t>»</w:t>
      </w:r>
    </w:p>
    <w:p w14:paraId="23F98179" w14:textId="35E8C1A5" w:rsidR="00440D45" w:rsidRPr="009E72F1" w:rsidRDefault="00440D45" w:rsidP="00440D45">
      <w:pPr>
        <w:spacing w:line="360" w:lineRule="auto"/>
        <w:ind w:left="709" w:firstLine="720"/>
        <w:jc w:val="center"/>
        <w:rPr>
          <w:i/>
          <w:iCs/>
          <w:lang w:val="uk-UA"/>
        </w:rPr>
      </w:pPr>
    </w:p>
    <w:p w14:paraId="3D59A3BE" w14:textId="32EB90D5" w:rsidR="00440D45" w:rsidRPr="009E72F1" w:rsidRDefault="00440D45" w:rsidP="00440D45">
      <w:pPr>
        <w:spacing w:line="360" w:lineRule="auto"/>
        <w:ind w:left="709" w:firstLine="720"/>
        <w:jc w:val="center"/>
        <w:rPr>
          <w:i/>
          <w:iCs/>
          <w:lang w:val="uk-UA"/>
        </w:rPr>
      </w:pPr>
    </w:p>
    <w:p w14:paraId="122008EF" w14:textId="77777777" w:rsidR="00440D45" w:rsidRPr="009E72F1" w:rsidRDefault="00440D45" w:rsidP="00440D45">
      <w:pPr>
        <w:spacing w:line="360" w:lineRule="auto"/>
        <w:ind w:left="709" w:firstLine="720"/>
        <w:jc w:val="center"/>
        <w:rPr>
          <w:i/>
          <w:iCs/>
          <w:lang w:val="uk-UA"/>
        </w:rPr>
      </w:pPr>
    </w:p>
    <w:p w14:paraId="137E3F78" w14:textId="59D4433D" w:rsidR="00EB61A6" w:rsidRPr="009E72F1" w:rsidRDefault="003C138E" w:rsidP="00440D45">
      <w:pPr>
        <w:spacing w:line="360" w:lineRule="auto"/>
        <w:ind w:left="709" w:firstLine="720"/>
        <w:jc w:val="center"/>
        <w:rPr>
          <w:sz w:val="28"/>
          <w:szCs w:val="28"/>
          <w:lang w:val="uk-UA"/>
        </w:rPr>
      </w:pPr>
      <w:r w:rsidRPr="009E72F1">
        <w:rPr>
          <w:noProof/>
          <w:sz w:val="28"/>
          <w:szCs w:val="28"/>
          <w:lang w:val="uk-UA"/>
        </w:rPr>
        <w:drawing>
          <wp:inline distT="0" distB="0" distL="0" distR="0" wp14:anchorId="3B12D40E" wp14:editId="60218159">
            <wp:extent cx="2402362" cy="3202093"/>
            <wp:effectExtent l="0" t="0" r="1079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39" cy="320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59178" w14:textId="61CB688B" w:rsidR="00EB61A6" w:rsidRPr="009E72F1" w:rsidRDefault="00EB61A6" w:rsidP="00440D45">
      <w:pPr>
        <w:spacing w:line="360" w:lineRule="auto"/>
        <w:ind w:left="709" w:firstLine="720"/>
        <w:jc w:val="center"/>
        <w:rPr>
          <w:i/>
          <w:iCs/>
          <w:lang w:val="uk-UA"/>
        </w:rPr>
      </w:pPr>
      <w:r w:rsidRPr="009E72F1">
        <w:rPr>
          <w:i/>
          <w:iCs/>
          <w:lang w:val="uk-UA"/>
        </w:rPr>
        <w:t xml:space="preserve">Рис.4. </w:t>
      </w:r>
      <w:r w:rsidR="0043201B" w:rsidRPr="009E72F1">
        <w:rPr>
          <w:i/>
          <w:iCs/>
          <w:lang w:val="uk-UA"/>
        </w:rPr>
        <w:t xml:space="preserve">Мережа ресторанів швидкого харчування </w:t>
      </w:r>
      <w:r w:rsidRPr="009E72F1">
        <w:rPr>
          <w:i/>
          <w:iCs/>
          <w:lang w:val="uk-UA"/>
        </w:rPr>
        <w:t>Herdee’s</w:t>
      </w:r>
    </w:p>
    <w:p w14:paraId="0A7BF0E7" w14:textId="56D83E3F" w:rsidR="00EB61A6" w:rsidRPr="009E72F1" w:rsidRDefault="00EB61A6" w:rsidP="00440D45">
      <w:pPr>
        <w:spacing w:line="360" w:lineRule="auto"/>
        <w:ind w:left="709" w:firstLine="720"/>
        <w:jc w:val="center"/>
        <w:rPr>
          <w:i/>
          <w:iCs/>
          <w:lang w:val="uk-UA"/>
        </w:rPr>
      </w:pPr>
      <w:r w:rsidRPr="009E72F1">
        <w:rPr>
          <w:i/>
          <w:iCs/>
          <w:lang w:val="uk-UA"/>
        </w:rPr>
        <w:t>«</w:t>
      </w:r>
      <w:r w:rsidR="0043201B" w:rsidRPr="009E72F1">
        <w:rPr>
          <w:i/>
          <w:iCs/>
          <w:lang w:val="uk-UA"/>
        </w:rPr>
        <w:t>Жінки не покидають кухню</w:t>
      </w:r>
      <w:r w:rsidRPr="009E72F1">
        <w:rPr>
          <w:i/>
          <w:iCs/>
          <w:lang w:val="uk-UA"/>
        </w:rPr>
        <w:t>»</w:t>
      </w:r>
    </w:p>
    <w:p w14:paraId="476D1852" w14:textId="5C1DE23B" w:rsidR="003C138E" w:rsidRPr="009E72F1" w:rsidRDefault="0043201B" w:rsidP="00440D45">
      <w:pPr>
        <w:spacing w:line="360" w:lineRule="auto"/>
        <w:ind w:left="709" w:firstLine="720"/>
        <w:jc w:val="center"/>
        <w:rPr>
          <w:i/>
          <w:iCs/>
          <w:lang w:val="uk-UA"/>
        </w:rPr>
      </w:pPr>
      <w:r w:rsidRPr="009E72F1">
        <w:rPr>
          <w:i/>
          <w:iCs/>
          <w:lang w:val="uk-UA"/>
        </w:rPr>
        <w:t>Всі ми знаємо, що місце жінки - вдома, готуючи чоловікові смачну їжу</w:t>
      </w:r>
      <w:r w:rsidR="003C138E" w:rsidRPr="009E72F1">
        <w:rPr>
          <w:i/>
          <w:iCs/>
          <w:lang w:val="uk-UA"/>
        </w:rPr>
        <w:t>...</w:t>
      </w:r>
    </w:p>
    <w:p w14:paraId="006C0F59" w14:textId="72036C39" w:rsidR="003C138E" w:rsidRPr="009E72F1" w:rsidRDefault="003C138E" w:rsidP="00440D45">
      <w:pPr>
        <w:spacing w:line="360" w:lineRule="auto"/>
        <w:ind w:left="709" w:firstLine="720"/>
        <w:jc w:val="center"/>
        <w:rPr>
          <w:sz w:val="28"/>
          <w:szCs w:val="28"/>
          <w:lang w:val="uk-UA"/>
        </w:rPr>
      </w:pPr>
      <w:r w:rsidRPr="009E72F1">
        <w:rPr>
          <w:noProof/>
          <w:sz w:val="28"/>
          <w:szCs w:val="28"/>
          <w:lang w:val="uk-UA"/>
        </w:rPr>
        <w:drawing>
          <wp:inline distT="0" distB="0" distL="0" distR="0" wp14:anchorId="0F47F589" wp14:editId="24DEE9AA">
            <wp:extent cx="3175000" cy="24039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390" cy="241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E1172" w14:textId="3B23C77A" w:rsidR="00A77FF2" w:rsidRPr="009E72F1" w:rsidRDefault="00EB61A6" w:rsidP="00440D45">
      <w:pPr>
        <w:spacing w:line="360" w:lineRule="auto"/>
        <w:ind w:left="709" w:firstLine="720"/>
        <w:jc w:val="center"/>
        <w:rPr>
          <w:i/>
          <w:iCs/>
          <w:lang w:val="uk-UA"/>
        </w:rPr>
      </w:pPr>
      <w:r w:rsidRPr="009E72F1">
        <w:rPr>
          <w:i/>
          <w:iCs/>
          <w:lang w:val="uk-UA"/>
        </w:rPr>
        <w:t xml:space="preserve">Рис. 5 </w:t>
      </w:r>
      <w:r w:rsidR="0043201B" w:rsidRPr="009E72F1">
        <w:rPr>
          <w:i/>
          <w:iCs/>
          <w:lang w:val="uk-UA"/>
        </w:rPr>
        <w:t xml:space="preserve">Штани </w:t>
      </w:r>
      <w:r w:rsidRPr="009E72F1">
        <w:rPr>
          <w:i/>
          <w:iCs/>
          <w:lang w:val="uk-UA"/>
        </w:rPr>
        <w:t>Mr. Leggs</w:t>
      </w:r>
    </w:p>
    <w:p w14:paraId="627BA3E7" w14:textId="57CA8BBC" w:rsidR="00EB61A6" w:rsidRPr="009E72F1" w:rsidRDefault="00EB61A6" w:rsidP="00440D45">
      <w:pPr>
        <w:spacing w:line="360" w:lineRule="auto"/>
        <w:ind w:left="709" w:firstLine="720"/>
        <w:jc w:val="center"/>
        <w:rPr>
          <w:i/>
          <w:iCs/>
          <w:lang w:val="uk-UA"/>
        </w:rPr>
      </w:pPr>
      <w:r w:rsidRPr="009E72F1">
        <w:rPr>
          <w:i/>
          <w:iCs/>
          <w:lang w:val="uk-UA"/>
        </w:rPr>
        <w:t>«</w:t>
      </w:r>
      <w:r w:rsidR="003C138E" w:rsidRPr="009E72F1">
        <w:rPr>
          <w:i/>
          <w:iCs/>
          <w:lang w:val="uk-UA"/>
        </w:rPr>
        <w:t>Добре мати дівчину</w:t>
      </w:r>
      <w:r w:rsidRPr="009E72F1">
        <w:rPr>
          <w:i/>
          <w:iCs/>
          <w:lang w:val="uk-UA"/>
        </w:rPr>
        <w:t xml:space="preserve"> </w:t>
      </w:r>
      <w:r w:rsidR="003C138E" w:rsidRPr="009E72F1">
        <w:rPr>
          <w:i/>
          <w:iCs/>
          <w:lang w:val="uk-UA"/>
        </w:rPr>
        <w:t>в</w:t>
      </w:r>
      <w:r w:rsidRPr="009E72F1">
        <w:rPr>
          <w:i/>
          <w:iCs/>
          <w:lang w:val="uk-UA"/>
        </w:rPr>
        <w:t>дома»</w:t>
      </w:r>
    </w:p>
    <w:p w14:paraId="74E0AEC1" w14:textId="14626C9C" w:rsidR="00A77FF2" w:rsidRPr="009E72F1" w:rsidRDefault="003C138E" w:rsidP="00440D45">
      <w:pPr>
        <w:spacing w:line="360" w:lineRule="auto"/>
        <w:ind w:left="709" w:firstLine="720"/>
        <w:jc w:val="center"/>
        <w:rPr>
          <w:sz w:val="28"/>
          <w:szCs w:val="28"/>
          <w:lang w:val="uk-UA"/>
        </w:rPr>
      </w:pPr>
      <w:r w:rsidRPr="009E72F1"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3F99E975" wp14:editId="6A04A444">
            <wp:extent cx="2853669" cy="2160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82" cy="216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D186D" w14:textId="08BE1C8A" w:rsidR="00A77FF2" w:rsidRPr="009E72F1" w:rsidRDefault="00A77FF2" w:rsidP="00440D45">
      <w:pPr>
        <w:spacing w:line="360" w:lineRule="auto"/>
        <w:ind w:left="709" w:firstLine="720"/>
        <w:jc w:val="center"/>
        <w:rPr>
          <w:i/>
          <w:iCs/>
          <w:lang w:val="uk-UA"/>
        </w:rPr>
      </w:pPr>
      <w:r w:rsidRPr="009E72F1">
        <w:rPr>
          <w:i/>
          <w:iCs/>
          <w:lang w:val="uk-UA"/>
        </w:rPr>
        <w:t>Рис. 6. Кетчуп от Alcoa Aluminium</w:t>
      </w:r>
    </w:p>
    <w:p w14:paraId="02516C8D" w14:textId="2A48CE5A" w:rsidR="00A77FF2" w:rsidRPr="009E72F1" w:rsidRDefault="00A77FF2" w:rsidP="00440D45">
      <w:pPr>
        <w:spacing w:line="360" w:lineRule="auto"/>
        <w:ind w:left="709" w:firstLine="720"/>
        <w:jc w:val="center"/>
        <w:rPr>
          <w:i/>
          <w:iCs/>
          <w:lang w:val="uk-UA"/>
        </w:rPr>
      </w:pPr>
      <w:r w:rsidRPr="009E72F1">
        <w:rPr>
          <w:i/>
          <w:iCs/>
          <w:lang w:val="uk-UA"/>
        </w:rPr>
        <w:t>«</w:t>
      </w:r>
      <w:r w:rsidR="0043201B" w:rsidRPr="009E72F1">
        <w:rPr>
          <w:i/>
          <w:iCs/>
          <w:lang w:val="uk-UA"/>
        </w:rPr>
        <w:t>Ти маєш на увазі, що навіть жінка може його відкрити?</w:t>
      </w:r>
      <w:r w:rsidRPr="009E72F1">
        <w:rPr>
          <w:i/>
          <w:iCs/>
          <w:lang w:val="uk-UA"/>
        </w:rPr>
        <w:t>»</w:t>
      </w:r>
    </w:p>
    <w:p w14:paraId="42CE7F50" w14:textId="46D36C0A" w:rsidR="001E6AD5" w:rsidRPr="009E72F1" w:rsidRDefault="001E6AD5" w:rsidP="00440D45">
      <w:pPr>
        <w:spacing w:line="360" w:lineRule="auto"/>
        <w:ind w:left="709" w:firstLine="720"/>
        <w:jc w:val="center"/>
        <w:rPr>
          <w:sz w:val="28"/>
          <w:szCs w:val="28"/>
          <w:lang w:val="uk-UA"/>
        </w:rPr>
      </w:pPr>
      <w:r w:rsidRPr="009E72F1">
        <w:rPr>
          <w:noProof/>
          <w:sz w:val="28"/>
          <w:szCs w:val="28"/>
          <w:lang w:val="uk-UA"/>
        </w:rPr>
        <w:drawing>
          <wp:inline distT="0" distB="0" distL="0" distR="0" wp14:anchorId="1BCF8D62" wp14:editId="34A5C3ED">
            <wp:extent cx="2146300" cy="2653218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931" cy="266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6FB1B" w14:textId="77777777" w:rsidR="001E6AD5" w:rsidRPr="009E72F1" w:rsidRDefault="001E6AD5" w:rsidP="00424975">
      <w:pPr>
        <w:spacing w:line="360" w:lineRule="auto"/>
        <w:ind w:left="709" w:firstLine="720"/>
        <w:jc w:val="both"/>
        <w:rPr>
          <w:sz w:val="28"/>
          <w:szCs w:val="28"/>
          <w:lang w:val="uk-UA"/>
        </w:rPr>
      </w:pPr>
    </w:p>
    <w:p w14:paraId="4C0BE285" w14:textId="7F7CA5EA" w:rsidR="001E6AD5" w:rsidRPr="009E72F1" w:rsidRDefault="001E6AD5" w:rsidP="00440D45">
      <w:pPr>
        <w:spacing w:line="360" w:lineRule="auto"/>
        <w:ind w:left="709" w:firstLine="720"/>
        <w:jc w:val="center"/>
        <w:rPr>
          <w:i/>
          <w:iCs/>
          <w:lang w:val="uk-UA"/>
        </w:rPr>
      </w:pPr>
      <w:r w:rsidRPr="009E72F1">
        <w:rPr>
          <w:i/>
          <w:iCs/>
          <w:lang w:val="uk-UA"/>
        </w:rPr>
        <w:t>Рис.7. Тримай її там, де її місце</w:t>
      </w:r>
    </w:p>
    <w:p w14:paraId="63CA217E" w14:textId="77777777" w:rsidR="00F5595F" w:rsidRPr="009E72F1" w:rsidRDefault="00F5595F" w:rsidP="00424975">
      <w:pPr>
        <w:spacing w:line="360" w:lineRule="auto"/>
        <w:ind w:left="709" w:firstLine="720"/>
        <w:jc w:val="both"/>
        <w:rPr>
          <w:sz w:val="28"/>
          <w:szCs w:val="28"/>
          <w:lang w:val="uk-UA"/>
        </w:rPr>
      </w:pPr>
    </w:p>
    <w:p w14:paraId="4DD21C3D" w14:textId="242D69EC" w:rsidR="00B351F3" w:rsidRPr="00946550" w:rsidRDefault="0043201B" w:rsidP="00946550">
      <w:pPr>
        <w:ind w:left="709" w:firstLine="720"/>
        <w:jc w:val="both"/>
        <w:rPr>
          <w:lang w:val="uk-UA"/>
        </w:rPr>
      </w:pPr>
      <w:r w:rsidRPr="00946550">
        <w:rPr>
          <w:lang w:val="uk-UA"/>
        </w:rPr>
        <w:t xml:space="preserve">На жаль, зміни не відбуваються дуже швидко. Так, і в даний час, в рекламних роликах представлені розумні та важливі чоловіки та жінки, які вибирають миючі засоби та порошки та отримуючи подарунки від «справжніх чоловіків». Це наочне уявлення побудови ґендера </w:t>
      </w:r>
      <w:r w:rsidR="00880B9E" w:rsidRPr="00946550">
        <w:rPr>
          <w:lang w:val="uk-UA"/>
        </w:rPr>
        <w:t>за допомогою</w:t>
      </w:r>
      <w:r w:rsidRPr="00946550">
        <w:rPr>
          <w:lang w:val="uk-UA"/>
        </w:rPr>
        <w:t xml:space="preserve"> технології.</w:t>
      </w:r>
    </w:p>
    <w:p w14:paraId="791F2F38" w14:textId="6C51613A" w:rsidR="002B784A" w:rsidRPr="00946550" w:rsidRDefault="0043201B" w:rsidP="00946550">
      <w:pPr>
        <w:ind w:left="709" w:firstLine="720"/>
        <w:jc w:val="both"/>
        <w:rPr>
          <w:lang w:val="uk-UA"/>
        </w:rPr>
      </w:pPr>
      <w:r w:rsidRPr="00946550">
        <w:rPr>
          <w:lang w:val="uk-UA"/>
        </w:rPr>
        <w:t xml:space="preserve">Останнім часом </w:t>
      </w:r>
      <w:r w:rsidR="00DF75F9" w:rsidRPr="00946550">
        <w:rPr>
          <w:lang w:val="uk-UA"/>
        </w:rPr>
        <w:t>ґ</w:t>
      </w:r>
      <w:r w:rsidRPr="00946550">
        <w:rPr>
          <w:lang w:val="uk-UA"/>
        </w:rPr>
        <w:t>ендер роз</w:t>
      </w:r>
      <w:r w:rsidR="00880B9E" w:rsidRPr="00946550">
        <w:rPr>
          <w:lang w:val="uk-UA"/>
        </w:rPr>
        <w:t>глядає</w:t>
      </w:r>
      <w:r w:rsidRPr="00946550">
        <w:rPr>
          <w:lang w:val="uk-UA"/>
        </w:rPr>
        <w:t xml:space="preserve">ться, як сукупність понять і те, що </w:t>
      </w:r>
      <w:r w:rsidR="00DF75F9" w:rsidRPr="00946550">
        <w:rPr>
          <w:lang w:val="uk-UA"/>
        </w:rPr>
        <w:t>ґ</w:t>
      </w:r>
      <w:r w:rsidRPr="00946550">
        <w:rPr>
          <w:lang w:val="uk-UA"/>
        </w:rPr>
        <w:t>ендер немає точного і однозначного визначення і є особливість даного поняття.</w:t>
      </w:r>
      <w:r w:rsidR="00DC5538" w:rsidRPr="00946550">
        <w:rPr>
          <w:lang w:val="uk-UA"/>
        </w:rPr>
        <w:t xml:space="preserve"> </w:t>
      </w:r>
    </w:p>
    <w:p w14:paraId="6DF314E1" w14:textId="77777777" w:rsidR="002B784A" w:rsidRPr="00946550" w:rsidRDefault="002B784A" w:rsidP="00946550">
      <w:pPr>
        <w:ind w:left="709" w:firstLine="720"/>
        <w:jc w:val="both"/>
        <w:rPr>
          <w:lang w:val="uk-UA"/>
        </w:rPr>
      </w:pPr>
    </w:p>
    <w:p w14:paraId="660AD981" w14:textId="56D20A11" w:rsidR="009228B3" w:rsidRPr="00946550" w:rsidRDefault="00FD35B0" w:rsidP="00946550">
      <w:pPr>
        <w:ind w:left="709"/>
        <w:jc w:val="both"/>
        <w:rPr>
          <w:lang w:val="uk-UA"/>
        </w:rPr>
      </w:pPr>
      <w:r w:rsidRPr="00946550">
        <w:rPr>
          <w:lang w:val="uk-UA"/>
        </w:rPr>
        <w:t>Найчастіше</w:t>
      </w:r>
      <w:r w:rsidR="00165AC7" w:rsidRPr="00946550">
        <w:rPr>
          <w:lang w:val="uk-UA"/>
        </w:rPr>
        <w:t xml:space="preserve">, </w:t>
      </w:r>
      <w:r w:rsidRPr="00946550">
        <w:rPr>
          <w:lang w:val="uk-UA"/>
        </w:rPr>
        <w:t>к</w:t>
      </w:r>
      <w:r w:rsidR="00583DBD" w:rsidRPr="00946550">
        <w:rPr>
          <w:lang w:val="uk-UA"/>
        </w:rPr>
        <w:t xml:space="preserve">оли говорять про </w:t>
      </w:r>
      <w:r w:rsidR="00DF75F9" w:rsidRPr="00946550">
        <w:rPr>
          <w:lang w:val="uk-UA"/>
        </w:rPr>
        <w:t>ґ</w:t>
      </w:r>
      <w:r w:rsidR="00583DBD" w:rsidRPr="00946550">
        <w:rPr>
          <w:lang w:val="uk-UA"/>
        </w:rPr>
        <w:t>ендер, то мають</w:t>
      </w:r>
      <w:r w:rsidR="00165AC7" w:rsidRPr="00946550">
        <w:rPr>
          <w:lang w:val="uk-UA"/>
        </w:rPr>
        <w:t xml:space="preserve"> на увазі насамперед нерівність</w:t>
      </w:r>
      <w:r w:rsidR="00583DBD" w:rsidRPr="00946550">
        <w:rPr>
          <w:lang w:val="uk-UA"/>
        </w:rPr>
        <w:t xml:space="preserve">. </w:t>
      </w:r>
      <w:r w:rsidR="009228B3" w:rsidRPr="00946550">
        <w:rPr>
          <w:lang w:val="uk-UA"/>
        </w:rPr>
        <w:t>Відповідно до Закону України «Про забезпечення рівних прав і можливостей чоловіків та жінок» гендерна рівність трактується як рівний правовий статус жінок і чоловіків та рівні можливості для його реалізації, що дозволяє особам обох статей брати рівну участь у всіх сферах життєдіяльності суспільства</w:t>
      </w:r>
      <w:r w:rsidR="00262EE0" w:rsidRPr="00946550">
        <w:rPr>
          <w:lang w:val="uk-UA"/>
        </w:rPr>
        <w:t xml:space="preserve"> [5].</w:t>
      </w:r>
    </w:p>
    <w:p w14:paraId="19C9FD69" w14:textId="26B55FCB" w:rsidR="00583DBD" w:rsidRPr="00946550" w:rsidRDefault="006C63F0" w:rsidP="00946550">
      <w:pPr>
        <w:ind w:left="709"/>
        <w:jc w:val="both"/>
        <w:rPr>
          <w:lang w:val="uk-UA"/>
        </w:rPr>
      </w:pPr>
      <w:r w:rsidRPr="00946550">
        <w:rPr>
          <w:lang w:val="uk-UA"/>
        </w:rPr>
        <w:t xml:space="preserve">О.  Руднєва  зазначає,  що  гендерна  рівність  –  це  принцип  правового  статусу  (становища)  людини  в  державі,  його  складовими  є  рівні  права,  свободи  та  обов’язки  жінки  і  чоловіка;  врахування  особливостей  (фізіологічних,  психологічних  </w:t>
      </w:r>
      <w:r w:rsidRPr="00946550">
        <w:rPr>
          <w:lang w:val="uk-UA"/>
        </w:rPr>
        <w:lastRenderedPageBreak/>
        <w:t xml:space="preserve">тощо)  статей  у  правовому регулюванні;  система  засобів  гарантування  </w:t>
      </w:r>
      <w:r w:rsidR="00262EE0" w:rsidRPr="00946550">
        <w:rPr>
          <w:lang w:val="uk-UA"/>
        </w:rPr>
        <w:t>рівності  статей  у  державі [6</w:t>
      </w:r>
      <w:r w:rsidRPr="00946550">
        <w:rPr>
          <w:lang w:val="uk-UA"/>
        </w:rPr>
        <w:t xml:space="preserve">].  </w:t>
      </w:r>
    </w:p>
    <w:p w14:paraId="4648A5EE" w14:textId="14A7C06B" w:rsidR="009228B3" w:rsidRPr="00946550" w:rsidRDefault="009228B3" w:rsidP="00946550">
      <w:pPr>
        <w:ind w:left="709"/>
        <w:jc w:val="both"/>
        <w:rPr>
          <w:lang w:val="uk-UA"/>
        </w:rPr>
      </w:pPr>
      <w:r w:rsidRPr="00946550">
        <w:rPr>
          <w:lang w:val="uk-UA"/>
        </w:rPr>
        <w:t xml:space="preserve">Тобто, </w:t>
      </w:r>
      <w:r w:rsidR="00FD35B0" w:rsidRPr="00946550">
        <w:rPr>
          <w:lang w:val="uk-UA"/>
        </w:rPr>
        <w:t>ґ</w:t>
      </w:r>
      <w:r w:rsidRPr="00946550">
        <w:rPr>
          <w:lang w:val="uk-UA"/>
        </w:rPr>
        <w:t xml:space="preserve">ендерна рівність -  </w:t>
      </w:r>
      <w:r w:rsidR="00FD35B0" w:rsidRPr="00946550">
        <w:rPr>
          <w:lang w:val="uk-UA"/>
        </w:rPr>
        <w:t>це складна категорія, що включає у с</w:t>
      </w:r>
      <w:r w:rsidR="00880B9E" w:rsidRPr="00946550">
        <w:rPr>
          <w:lang w:val="uk-UA"/>
        </w:rPr>
        <w:t>е</w:t>
      </w:r>
      <w:r w:rsidR="00FD35B0" w:rsidRPr="00946550">
        <w:rPr>
          <w:lang w:val="uk-UA"/>
        </w:rPr>
        <w:t>б</w:t>
      </w:r>
      <w:r w:rsidR="00880B9E" w:rsidRPr="00946550">
        <w:rPr>
          <w:lang w:val="uk-UA"/>
        </w:rPr>
        <w:t>е</w:t>
      </w:r>
      <w:r w:rsidR="00FD35B0" w:rsidRPr="00946550">
        <w:rPr>
          <w:lang w:val="uk-UA"/>
        </w:rPr>
        <w:t xml:space="preserve"> </w:t>
      </w:r>
      <w:r w:rsidR="00E845EA" w:rsidRPr="00946550">
        <w:rPr>
          <w:lang w:val="uk-UA"/>
        </w:rPr>
        <w:t xml:space="preserve">рівні права, рівні можливості, </w:t>
      </w:r>
      <w:r w:rsidR="00DF75F9" w:rsidRPr="00946550">
        <w:rPr>
          <w:lang w:val="uk-UA"/>
        </w:rPr>
        <w:t>забезпечення</w:t>
      </w:r>
      <w:r w:rsidR="00E845EA" w:rsidRPr="00946550">
        <w:rPr>
          <w:lang w:val="uk-UA"/>
        </w:rPr>
        <w:t xml:space="preserve"> рівних умов для реалізації прав та можливостей, а також збалансованій стан </w:t>
      </w:r>
      <w:r w:rsidR="00FD35B0" w:rsidRPr="00946550">
        <w:rPr>
          <w:lang w:val="uk-UA"/>
        </w:rPr>
        <w:t>ґ</w:t>
      </w:r>
      <w:r w:rsidR="00E845EA" w:rsidRPr="00946550">
        <w:rPr>
          <w:lang w:val="uk-UA"/>
        </w:rPr>
        <w:t>ендерних відносин, при яких принцип рівних прав і можливостей може бути реалізований.</w:t>
      </w:r>
    </w:p>
    <w:p w14:paraId="2F4AA7D1" w14:textId="5E14CD8C" w:rsidR="00946550" w:rsidRPr="00946550" w:rsidRDefault="00413252" w:rsidP="00946550">
      <w:pPr>
        <w:ind w:left="709" w:firstLine="709"/>
        <w:jc w:val="both"/>
        <w:rPr>
          <w:lang w:val="uk-UA"/>
        </w:rPr>
      </w:pPr>
      <w:r w:rsidRPr="00946550">
        <w:rPr>
          <w:lang w:val="uk-UA"/>
        </w:rPr>
        <w:t>На сьогоднішній день основу ґендерного законодавства України складають</w:t>
      </w:r>
      <w:r w:rsidR="00FD35B0" w:rsidRPr="00946550">
        <w:rPr>
          <w:lang w:val="uk-UA"/>
        </w:rPr>
        <w:t xml:space="preserve"> такі законодавчі акти, як</w:t>
      </w:r>
      <w:r w:rsidRPr="00946550">
        <w:rPr>
          <w:lang w:val="uk-UA"/>
        </w:rPr>
        <w:t xml:space="preserve">: </w:t>
      </w:r>
    </w:p>
    <w:p w14:paraId="2AD3F17B" w14:textId="1728C823" w:rsidR="00413252" w:rsidRPr="00946550" w:rsidRDefault="00413252" w:rsidP="00946550">
      <w:pPr>
        <w:ind w:left="709" w:firstLine="709"/>
        <w:jc w:val="both"/>
        <w:rPr>
          <w:lang w:val="uk-UA"/>
        </w:rPr>
      </w:pPr>
      <w:r w:rsidRPr="00946550">
        <w:rPr>
          <w:lang w:val="uk-UA"/>
        </w:rPr>
        <w:t>Конституція України; Загальна декларація прав людини 1948 р.; Конвенція ООН “Про ліквідацію всіх форм дискримінації щодо жінок” 1979 р.; Конвенції МОП №100 (1951 р.), 111 (1958 р.), 156 (1981 р.); Сімейний кодекс України; закони України “Про попередження насильства в сім’ї” від 2001 р., “Про забезпечення рівних прав та можливостей жінок і чоловіків” від 2005 р., “Про внесення змін до деяких законодавчих актів України у зв’язку з прийняттям Закону України “Про забезпечення рівних прав та можливостей жінок і чоловіків” від 2008 р., “Про внесення змін до деяких законодавчих актів України щодо вдосконалення законодавства стосовно протидії насильству в сім’ї” від 2008 р., “Про протидію торгівлі людьми” від 2011 р., “Про засади запобігання та протидії дискримінації в Україні” від 2012 р.; Указ Президента України “Про вдосконалення роботи центральних і місцевих органів виконавчої влади щодо забезпечення рівних прав та можливостей жінок і чоловіків” (№1135 від 26 липня 2005р.); постанови Кабінету Міністрів України “Про проведення ґендерно-правової експертизи” №504 від 12 квітня 2006р.; “Про затвердження Державної програми з утвердження ґендерної рівності в українському суспільстві на період до 2010 року” №1834 від 27 грудня 2006р.; “Про затвердження Державної програми забезпечення рівних прав та можливостей жінок і чоловіків на період до 2016 року” №717 від 26 вересня 2013р.</w:t>
      </w:r>
    </w:p>
    <w:p w14:paraId="35B87CAA" w14:textId="77777777" w:rsidR="00F926E7" w:rsidRPr="009E72F1" w:rsidRDefault="00F926E7" w:rsidP="00424975">
      <w:pPr>
        <w:spacing w:line="360" w:lineRule="auto"/>
        <w:ind w:left="709"/>
        <w:jc w:val="both"/>
        <w:rPr>
          <w:sz w:val="28"/>
          <w:szCs w:val="28"/>
          <w:lang w:val="uk-UA"/>
        </w:rPr>
      </w:pPr>
    </w:p>
    <w:p w14:paraId="52309C74" w14:textId="2821A7DC" w:rsidR="00583DBD" w:rsidRDefault="00FD35B0" w:rsidP="00946550">
      <w:pPr>
        <w:ind w:left="709"/>
        <w:jc w:val="both"/>
        <w:rPr>
          <w:lang w:val="uk-UA"/>
        </w:rPr>
      </w:pPr>
      <w:r w:rsidRPr="00946550">
        <w:rPr>
          <w:lang w:val="uk-UA"/>
        </w:rPr>
        <w:t>Проте, у</w:t>
      </w:r>
      <w:r w:rsidR="001954BA" w:rsidRPr="00946550">
        <w:rPr>
          <w:lang w:val="uk-UA"/>
        </w:rPr>
        <w:t xml:space="preserve"> 202</w:t>
      </w:r>
      <w:r w:rsidR="00E13C32" w:rsidRPr="00946550">
        <w:rPr>
          <w:lang w:val="uk-UA"/>
        </w:rPr>
        <w:t>1</w:t>
      </w:r>
      <w:r w:rsidR="001954BA" w:rsidRPr="00946550">
        <w:rPr>
          <w:lang w:val="uk-UA"/>
        </w:rPr>
        <w:t xml:space="preserve"> році</w:t>
      </w:r>
      <w:r w:rsidR="00312398" w:rsidRPr="00946550">
        <w:rPr>
          <w:lang w:val="uk-UA"/>
        </w:rPr>
        <w:t xml:space="preserve"> згідно зі</w:t>
      </w:r>
      <w:r w:rsidR="005D1322" w:rsidRPr="00946550">
        <w:rPr>
          <w:lang w:val="uk-UA"/>
        </w:rPr>
        <w:t xml:space="preserve"> Звітом</w:t>
      </w:r>
      <w:r w:rsidR="00094F4A" w:rsidRPr="00946550">
        <w:rPr>
          <w:lang w:val="uk-UA"/>
        </w:rPr>
        <w:t xml:space="preserve"> із гло</w:t>
      </w:r>
      <w:r w:rsidR="005D1322" w:rsidRPr="00946550">
        <w:rPr>
          <w:lang w:val="uk-UA"/>
        </w:rPr>
        <w:t>бального гендерного розриву 202</w:t>
      </w:r>
      <w:r w:rsidR="00E13C32" w:rsidRPr="00946550">
        <w:rPr>
          <w:lang w:val="uk-UA"/>
        </w:rPr>
        <w:t>1</w:t>
      </w:r>
      <w:r w:rsidR="00094F4A" w:rsidRPr="00946550">
        <w:rPr>
          <w:lang w:val="uk-UA"/>
        </w:rPr>
        <w:t xml:space="preserve"> р</w:t>
      </w:r>
      <w:r w:rsidR="001954BA" w:rsidRPr="00946550">
        <w:rPr>
          <w:lang w:val="uk-UA"/>
        </w:rPr>
        <w:t>. (Global Gender Gap Report 202</w:t>
      </w:r>
      <w:r w:rsidR="00E13C32" w:rsidRPr="00946550">
        <w:rPr>
          <w:lang w:val="uk-UA"/>
        </w:rPr>
        <w:t>1</w:t>
      </w:r>
      <w:r w:rsidR="00094F4A" w:rsidRPr="00946550">
        <w:rPr>
          <w:lang w:val="uk-UA"/>
        </w:rPr>
        <w:t xml:space="preserve">), </w:t>
      </w:r>
      <w:r w:rsidR="001954BA" w:rsidRPr="00946550">
        <w:rPr>
          <w:lang w:val="uk-UA"/>
        </w:rPr>
        <w:t xml:space="preserve">який </w:t>
      </w:r>
      <w:r w:rsidR="00DF75F9" w:rsidRPr="00946550">
        <w:rPr>
          <w:lang w:val="uk-UA"/>
        </w:rPr>
        <w:t>публікується</w:t>
      </w:r>
      <w:r w:rsidR="00094F4A" w:rsidRPr="00946550">
        <w:rPr>
          <w:lang w:val="uk-UA"/>
        </w:rPr>
        <w:t xml:space="preserve"> Світовим економічним форумом, </w:t>
      </w:r>
      <w:r w:rsidR="005D1322" w:rsidRPr="00946550">
        <w:rPr>
          <w:lang w:val="uk-UA"/>
        </w:rPr>
        <w:t xml:space="preserve">Україна посідала </w:t>
      </w:r>
      <w:r w:rsidR="001954BA" w:rsidRPr="00946550">
        <w:rPr>
          <w:lang w:val="uk-UA"/>
        </w:rPr>
        <w:t>74</w:t>
      </w:r>
      <w:r w:rsidR="005D1322" w:rsidRPr="00946550">
        <w:rPr>
          <w:lang w:val="uk-UA"/>
        </w:rPr>
        <w:t xml:space="preserve"> місце із 156 досліджуваних країн. Велич</w:t>
      </w:r>
      <w:r w:rsidR="00312398" w:rsidRPr="00946550">
        <w:rPr>
          <w:lang w:val="uk-UA"/>
        </w:rPr>
        <w:t>ина гендерного розриву розглядає</w:t>
      </w:r>
      <w:r w:rsidR="005D1322" w:rsidRPr="00946550">
        <w:rPr>
          <w:lang w:val="uk-UA"/>
        </w:rPr>
        <w:t xml:space="preserve"> чотир</w:t>
      </w:r>
      <w:r w:rsidR="00312398" w:rsidRPr="00946550">
        <w:rPr>
          <w:lang w:val="uk-UA"/>
        </w:rPr>
        <w:t>и важливі</w:t>
      </w:r>
      <w:r w:rsidR="005D1322" w:rsidRPr="00946550">
        <w:rPr>
          <w:lang w:val="uk-UA"/>
        </w:rPr>
        <w:t xml:space="preserve"> сфери</w:t>
      </w:r>
      <w:r w:rsidR="00094F4A" w:rsidRPr="00946550">
        <w:rPr>
          <w:lang w:val="uk-UA"/>
        </w:rPr>
        <w:t xml:space="preserve"> нерів</w:t>
      </w:r>
      <w:r w:rsidR="005D1322" w:rsidRPr="00946550">
        <w:rPr>
          <w:lang w:val="uk-UA"/>
        </w:rPr>
        <w:t>ності між чоловіками та жінками, таких як</w:t>
      </w:r>
      <w:r w:rsidR="00094F4A" w:rsidRPr="00946550">
        <w:rPr>
          <w:lang w:val="uk-UA"/>
        </w:rPr>
        <w:t xml:space="preserve"> економічна участь, рівень освіти, політичне представництво та сфера здоров’я. </w:t>
      </w:r>
      <w:r w:rsidR="00E774B5" w:rsidRPr="00946550">
        <w:rPr>
          <w:lang w:val="uk-UA"/>
        </w:rPr>
        <w:t>За даними Світового економічного форуму</w:t>
      </w:r>
      <w:r w:rsidR="00094F4A" w:rsidRPr="00946550">
        <w:rPr>
          <w:lang w:val="uk-UA"/>
        </w:rPr>
        <w:t xml:space="preserve">, в Україні найгіршою є ситуація із політичною компонентою </w:t>
      </w:r>
      <w:r w:rsidR="00E774B5" w:rsidRPr="00946550">
        <w:rPr>
          <w:lang w:val="uk-UA"/>
        </w:rPr>
        <w:t xml:space="preserve"> – 103</w:t>
      </w:r>
      <w:r w:rsidR="00094F4A" w:rsidRPr="00946550">
        <w:rPr>
          <w:lang w:val="uk-UA"/>
        </w:rPr>
        <w:t xml:space="preserve"> місце із значенням, яке майже наближається до суцільної гендерної нерівності.</w:t>
      </w:r>
      <w:r w:rsidR="001954BA" w:rsidRPr="00946550">
        <w:rPr>
          <w:lang w:val="uk-UA"/>
        </w:rPr>
        <w:t xml:space="preserve"> [7]</w:t>
      </w:r>
    </w:p>
    <w:p w14:paraId="2E316B14" w14:textId="77777777" w:rsidR="00946550" w:rsidRPr="00946550" w:rsidRDefault="00946550" w:rsidP="00946550">
      <w:pPr>
        <w:ind w:left="709"/>
        <w:jc w:val="both"/>
        <w:rPr>
          <w:lang w:val="uk-UA"/>
        </w:rPr>
      </w:pPr>
    </w:p>
    <w:p w14:paraId="1FE3D453" w14:textId="38E5B509" w:rsidR="00413252" w:rsidRDefault="001954BA" w:rsidP="00946550">
      <w:pPr>
        <w:ind w:left="709"/>
        <w:jc w:val="both"/>
        <w:rPr>
          <w:lang w:val="uk-UA"/>
        </w:rPr>
      </w:pPr>
      <w:r w:rsidRPr="00946550">
        <w:rPr>
          <w:lang w:val="uk-UA"/>
        </w:rPr>
        <w:t xml:space="preserve">Як видно </w:t>
      </w:r>
      <w:r w:rsidR="009B27B9" w:rsidRPr="00946550">
        <w:rPr>
          <w:lang w:val="uk-UA"/>
        </w:rPr>
        <w:t xml:space="preserve">з </w:t>
      </w:r>
      <w:r w:rsidRPr="00946550">
        <w:rPr>
          <w:lang w:val="uk-UA"/>
        </w:rPr>
        <w:t>наведени</w:t>
      </w:r>
      <w:r w:rsidR="009B27B9" w:rsidRPr="00946550">
        <w:rPr>
          <w:lang w:val="uk-UA"/>
        </w:rPr>
        <w:t>х</w:t>
      </w:r>
      <w:r w:rsidR="00E774B5" w:rsidRPr="00946550">
        <w:rPr>
          <w:lang w:val="uk-UA"/>
        </w:rPr>
        <w:t xml:space="preserve"> вище дани</w:t>
      </w:r>
      <w:r w:rsidRPr="00946550">
        <w:rPr>
          <w:lang w:val="uk-UA"/>
        </w:rPr>
        <w:t>х, Украї</w:t>
      </w:r>
      <w:r w:rsidR="009B27B9" w:rsidRPr="00946550">
        <w:rPr>
          <w:lang w:val="uk-UA"/>
        </w:rPr>
        <w:t xml:space="preserve">на </w:t>
      </w:r>
      <w:r w:rsidRPr="00946550">
        <w:rPr>
          <w:lang w:val="uk-UA"/>
        </w:rPr>
        <w:t>з</w:t>
      </w:r>
      <w:r w:rsidR="009B27B9" w:rsidRPr="00946550">
        <w:rPr>
          <w:lang w:val="uk-UA"/>
        </w:rPr>
        <w:t>находит</w:t>
      </w:r>
      <w:r w:rsidRPr="00946550">
        <w:rPr>
          <w:lang w:val="uk-UA"/>
        </w:rPr>
        <w:t>ь</w:t>
      </w:r>
      <w:r w:rsidR="009B27B9" w:rsidRPr="00946550">
        <w:rPr>
          <w:lang w:val="uk-UA"/>
        </w:rPr>
        <w:t xml:space="preserve">ся не в </w:t>
      </w:r>
      <w:r w:rsidRPr="00946550">
        <w:rPr>
          <w:lang w:val="uk-UA"/>
        </w:rPr>
        <w:t>най</w:t>
      </w:r>
      <w:r w:rsidR="009E72F1" w:rsidRPr="00946550">
        <w:rPr>
          <w:lang w:val="uk-UA"/>
        </w:rPr>
        <w:t>кращ</w:t>
      </w:r>
      <w:r w:rsidRPr="00946550">
        <w:rPr>
          <w:lang w:val="uk-UA"/>
        </w:rPr>
        <w:t>о</w:t>
      </w:r>
      <w:r w:rsidR="009B27B9" w:rsidRPr="00946550">
        <w:rPr>
          <w:lang w:val="uk-UA"/>
        </w:rPr>
        <w:t>м</w:t>
      </w:r>
      <w:r w:rsidRPr="00946550">
        <w:rPr>
          <w:lang w:val="uk-UA"/>
        </w:rPr>
        <w:t>у</w:t>
      </w:r>
      <w:r w:rsidR="009B27B9" w:rsidRPr="00946550">
        <w:rPr>
          <w:lang w:val="uk-UA"/>
        </w:rPr>
        <w:t xml:space="preserve"> </w:t>
      </w:r>
      <w:r w:rsidRPr="00946550">
        <w:rPr>
          <w:lang w:val="uk-UA"/>
        </w:rPr>
        <w:t xml:space="preserve">стані </w:t>
      </w:r>
      <w:r w:rsidR="00E774B5" w:rsidRPr="00946550">
        <w:rPr>
          <w:lang w:val="uk-UA"/>
        </w:rPr>
        <w:t>з огляду глобального ґ</w:t>
      </w:r>
      <w:r w:rsidR="009B27B9" w:rsidRPr="00946550">
        <w:rPr>
          <w:lang w:val="uk-UA"/>
        </w:rPr>
        <w:t xml:space="preserve">ендерного розриву. </w:t>
      </w:r>
    </w:p>
    <w:p w14:paraId="5F5EDAC8" w14:textId="77777777" w:rsidR="00946550" w:rsidRPr="00946550" w:rsidRDefault="00946550" w:rsidP="00946550">
      <w:pPr>
        <w:ind w:left="709"/>
        <w:jc w:val="both"/>
        <w:rPr>
          <w:lang w:val="uk-UA"/>
        </w:rPr>
      </w:pPr>
    </w:p>
    <w:p w14:paraId="68BA6FE9" w14:textId="12266794" w:rsidR="001B31A1" w:rsidRPr="00946550" w:rsidRDefault="00FD35B0" w:rsidP="00946550">
      <w:pPr>
        <w:ind w:left="709"/>
        <w:jc w:val="both"/>
        <w:rPr>
          <w:lang w:val="uk-UA"/>
        </w:rPr>
      </w:pPr>
      <w:r w:rsidRPr="00946550">
        <w:rPr>
          <w:lang w:val="uk-UA"/>
        </w:rPr>
        <w:t>Виходячи з прийнятої законодавчої бази України, можна сказати, що міжнародні стандарти ґендерної рівноправності в українському законодавстві представлені повною мірою</w:t>
      </w:r>
      <w:r w:rsidR="00E774B5" w:rsidRPr="00946550">
        <w:rPr>
          <w:lang w:val="uk-UA"/>
        </w:rPr>
        <w:t>. Однак</w:t>
      </w:r>
      <w:r w:rsidR="00413252" w:rsidRPr="00946550">
        <w:rPr>
          <w:lang w:val="uk-UA"/>
        </w:rPr>
        <w:t>, д</w:t>
      </w:r>
      <w:r w:rsidR="00E774B5" w:rsidRPr="00946550">
        <w:rPr>
          <w:lang w:val="uk-UA"/>
        </w:rPr>
        <w:t xml:space="preserve">ля </w:t>
      </w:r>
      <w:r w:rsidR="00DF75F9" w:rsidRPr="00946550">
        <w:rPr>
          <w:lang w:val="uk-UA"/>
        </w:rPr>
        <w:t>забезпечення</w:t>
      </w:r>
      <w:r w:rsidR="00E774B5" w:rsidRPr="00946550">
        <w:rPr>
          <w:lang w:val="uk-UA"/>
        </w:rPr>
        <w:t xml:space="preserve"> </w:t>
      </w:r>
      <w:r w:rsidR="00DF75F9" w:rsidRPr="00946550">
        <w:rPr>
          <w:lang w:val="uk-UA"/>
        </w:rPr>
        <w:t>ґендерної</w:t>
      </w:r>
      <w:r w:rsidR="00E774B5" w:rsidRPr="00946550">
        <w:rPr>
          <w:lang w:val="uk-UA"/>
        </w:rPr>
        <w:t xml:space="preserve"> рі</w:t>
      </w:r>
      <w:r w:rsidR="009B27B9" w:rsidRPr="00946550">
        <w:rPr>
          <w:lang w:val="uk-UA"/>
        </w:rPr>
        <w:t>вно</w:t>
      </w:r>
      <w:r w:rsidR="00E774B5" w:rsidRPr="00946550">
        <w:rPr>
          <w:lang w:val="uk-UA"/>
        </w:rPr>
        <w:t xml:space="preserve">сті сучасної молоді потрібна робота не тільки на законодавчому рівні ( що безумовно треба </w:t>
      </w:r>
      <w:r w:rsidR="00DF75F9" w:rsidRPr="00946550">
        <w:rPr>
          <w:lang w:val="uk-UA"/>
        </w:rPr>
        <w:t>розвивати</w:t>
      </w:r>
      <w:r w:rsidR="009B27B9" w:rsidRPr="00946550">
        <w:rPr>
          <w:lang w:val="uk-UA"/>
        </w:rPr>
        <w:t xml:space="preserve"> и </w:t>
      </w:r>
      <w:r w:rsidR="008C54F7" w:rsidRPr="00946550">
        <w:rPr>
          <w:lang w:val="uk-UA"/>
        </w:rPr>
        <w:t>якісно покращувати</w:t>
      </w:r>
      <w:r w:rsidR="00B71856" w:rsidRPr="00946550">
        <w:rPr>
          <w:lang w:val="uk-UA"/>
        </w:rPr>
        <w:t>)</w:t>
      </w:r>
      <w:r w:rsidR="008C54F7" w:rsidRPr="00946550">
        <w:rPr>
          <w:lang w:val="uk-UA"/>
        </w:rPr>
        <w:t>, а й робота в суспільстві</w:t>
      </w:r>
      <w:r w:rsidR="009B27B9" w:rsidRPr="00946550">
        <w:rPr>
          <w:lang w:val="uk-UA"/>
        </w:rPr>
        <w:t xml:space="preserve"> у на</w:t>
      </w:r>
      <w:r w:rsidR="008C54F7" w:rsidRPr="00946550">
        <w:rPr>
          <w:lang w:val="uk-UA"/>
        </w:rPr>
        <w:t>прямку пере</w:t>
      </w:r>
      <w:r w:rsidR="00DF75F9" w:rsidRPr="00946550">
        <w:rPr>
          <w:lang w:val="uk-UA"/>
        </w:rPr>
        <w:t>гляд</w:t>
      </w:r>
      <w:r w:rsidR="008C54F7" w:rsidRPr="00946550">
        <w:rPr>
          <w:lang w:val="uk-UA"/>
        </w:rPr>
        <w:t>у  ґ</w:t>
      </w:r>
      <w:r w:rsidR="00B71856" w:rsidRPr="00946550">
        <w:rPr>
          <w:lang w:val="uk-UA"/>
        </w:rPr>
        <w:t xml:space="preserve">ендерних ролей та </w:t>
      </w:r>
      <w:r w:rsidR="008C54F7" w:rsidRPr="00946550">
        <w:rPr>
          <w:lang w:val="uk-UA"/>
        </w:rPr>
        <w:t>покращення ґендерних ві</w:t>
      </w:r>
      <w:r w:rsidR="00B71856" w:rsidRPr="00946550">
        <w:rPr>
          <w:lang w:val="uk-UA"/>
        </w:rPr>
        <w:t>дносин.</w:t>
      </w:r>
    </w:p>
    <w:p w14:paraId="46FABE7C" w14:textId="1C6A8752" w:rsidR="009E72F1" w:rsidRDefault="009E72F1" w:rsidP="00C35A19">
      <w:pPr>
        <w:spacing w:line="360" w:lineRule="auto"/>
        <w:ind w:left="709"/>
        <w:jc w:val="both"/>
        <w:rPr>
          <w:sz w:val="28"/>
          <w:szCs w:val="28"/>
          <w:lang w:val="uk-UA"/>
        </w:rPr>
      </w:pPr>
    </w:p>
    <w:p w14:paraId="3DD61A53" w14:textId="59BCAB35" w:rsidR="009E72F1" w:rsidRDefault="009E72F1" w:rsidP="00C35A19">
      <w:pPr>
        <w:spacing w:line="360" w:lineRule="auto"/>
        <w:ind w:left="709"/>
        <w:jc w:val="both"/>
        <w:rPr>
          <w:sz w:val="28"/>
          <w:szCs w:val="28"/>
          <w:lang w:val="uk-UA"/>
        </w:rPr>
      </w:pPr>
    </w:p>
    <w:p w14:paraId="3600EDEA" w14:textId="5CB405CB" w:rsidR="009E72F1" w:rsidRDefault="009E72F1" w:rsidP="00C35A19">
      <w:pPr>
        <w:spacing w:line="360" w:lineRule="auto"/>
        <w:ind w:left="709"/>
        <w:jc w:val="both"/>
        <w:rPr>
          <w:sz w:val="28"/>
          <w:szCs w:val="28"/>
          <w:lang w:val="uk-UA"/>
        </w:rPr>
      </w:pPr>
    </w:p>
    <w:p w14:paraId="014F2A25" w14:textId="55108869" w:rsidR="009E72F1" w:rsidRDefault="009E72F1" w:rsidP="00C35A19">
      <w:pPr>
        <w:spacing w:line="360" w:lineRule="auto"/>
        <w:ind w:left="709"/>
        <w:jc w:val="both"/>
        <w:rPr>
          <w:sz w:val="28"/>
          <w:szCs w:val="28"/>
          <w:lang w:val="uk-UA"/>
        </w:rPr>
      </w:pPr>
    </w:p>
    <w:p w14:paraId="0003A2E8" w14:textId="77777777" w:rsidR="001B31A1" w:rsidRPr="009E72F1" w:rsidRDefault="001B31A1" w:rsidP="00C35A19">
      <w:pPr>
        <w:rPr>
          <w:sz w:val="28"/>
          <w:szCs w:val="28"/>
          <w:lang w:val="uk-UA"/>
        </w:rPr>
      </w:pPr>
    </w:p>
    <w:p w14:paraId="16D10DCA" w14:textId="77777777" w:rsidR="001B31A1" w:rsidRPr="009E72F1" w:rsidRDefault="001B31A1" w:rsidP="00424975">
      <w:pPr>
        <w:ind w:left="709"/>
        <w:rPr>
          <w:sz w:val="28"/>
          <w:szCs w:val="28"/>
          <w:lang w:val="uk-UA"/>
        </w:rPr>
      </w:pPr>
    </w:p>
    <w:p w14:paraId="5BC8E972" w14:textId="268D53B5" w:rsidR="00896093" w:rsidRPr="00946550" w:rsidRDefault="00F5595F" w:rsidP="00946550">
      <w:pPr>
        <w:ind w:left="709"/>
        <w:jc w:val="center"/>
        <w:rPr>
          <w:lang w:val="uk-UA"/>
        </w:rPr>
      </w:pPr>
      <w:r w:rsidRPr="00946550">
        <w:rPr>
          <w:lang w:val="uk-UA"/>
        </w:rPr>
        <w:t>Література</w:t>
      </w:r>
    </w:p>
    <w:p w14:paraId="3AF52A59" w14:textId="77777777" w:rsidR="00F5595F" w:rsidRPr="00946550" w:rsidRDefault="00F5595F" w:rsidP="00946550">
      <w:pPr>
        <w:ind w:left="709"/>
        <w:rPr>
          <w:lang w:val="uk-UA"/>
        </w:rPr>
      </w:pPr>
    </w:p>
    <w:p w14:paraId="622FB650" w14:textId="5E08099E" w:rsidR="00F5595F" w:rsidRPr="00946550" w:rsidRDefault="00F5595F" w:rsidP="00946550">
      <w:pPr>
        <w:pStyle w:val="Normal1"/>
        <w:numPr>
          <w:ilvl w:val="0"/>
          <w:numId w:val="3"/>
        </w:numPr>
        <w:tabs>
          <w:tab w:val="left" w:pos="142"/>
        </w:tabs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46550">
        <w:rPr>
          <w:rFonts w:ascii="Times New Roman" w:hAnsi="Times New Roman" w:cs="Times New Roman"/>
          <w:sz w:val="24"/>
          <w:szCs w:val="24"/>
          <w:lang w:val="uk-UA"/>
        </w:rPr>
        <w:t>Марценюк Т. Гендерна рівність і недискримінація: посібник для експертів і експерток аналітичних центрів. – К., 2014. – 65 c.</w:t>
      </w:r>
      <w:r w:rsidR="0064103D"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 - </w:t>
      </w:r>
      <w:r w:rsidRPr="00946550">
        <w:rPr>
          <w:rFonts w:ascii="Times New Roman" w:hAnsi="Times New Roman" w:cs="Times New Roman"/>
          <w:sz w:val="24"/>
          <w:szCs w:val="24"/>
          <w:lang w:val="uk-UA"/>
        </w:rPr>
        <w:t>с. 8</w:t>
      </w:r>
      <w:r w:rsidR="0064103D" w:rsidRPr="0094655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1A07C839" w14:textId="51B9D177" w:rsidR="00B95775" w:rsidRPr="00946550" w:rsidRDefault="001E6216" w:rsidP="00946550">
      <w:pPr>
        <w:pStyle w:val="Normal1"/>
        <w:numPr>
          <w:ilvl w:val="0"/>
          <w:numId w:val="3"/>
        </w:numPr>
        <w:tabs>
          <w:tab w:val="left" w:pos="142"/>
        </w:tabs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Всесвітня Організація </w:t>
      </w:r>
      <w:r w:rsidR="00E13C32" w:rsidRPr="00946550">
        <w:rPr>
          <w:rFonts w:ascii="Times New Roman" w:hAnsi="Times New Roman" w:cs="Times New Roman"/>
          <w:sz w:val="24"/>
          <w:szCs w:val="24"/>
          <w:lang w:val="uk-UA"/>
        </w:rPr>
        <w:t>здоров’я</w:t>
      </w:r>
      <w:r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. Режим доступу: </w:t>
      </w:r>
      <w:hyperlink r:id="rId13" w:history="1">
        <w:r w:rsidRPr="00946550">
          <w:rPr>
            <w:rStyle w:val="Hyperlink"/>
            <w:rFonts w:ascii="Times New Roman" w:hAnsi="Times New Roman" w:cs="Times New Roman"/>
            <w:sz w:val="24"/>
            <w:szCs w:val="24"/>
            <w:lang w:val="uk-UA"/>
          </w:rPr>
          <w:t>https://www.who.int/ru/news-room/fact-sheets/detail/gender</w:t>
        </w:r>
      </w:hyperlink>
    </w:p>
    <w:p w14:paraId="10246477" w14:textId="4DA60199" w:rsidR="00B95775" w:rsidRPr="00946550" w:rsidRDefault="00B95775" w:rsidP="00946550">
      <w:pPr>
        <w:pStyle w:val="Normal1"/>
        <w:numPr>
          <w:ilvl w:val="0"/>
          <w:numId w:val="3"/>
        </w:numPr>
        <w:tabs>
          <w:tab w:val="left" w:pos="142"/>
        </w:tabs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46550">
        <w:rPr>
          <w:rFonts w:ascii="Times New Roman" w:hAnsi="Times New Roman" w:cs="Times New Roman"/>
          <w:sz w:val="24"/>
          <w:szCs w:val="24"/>
          <w:lang w:val="uk-UA"/>
        </w:rPr>
        <w:t>J</w:t>
      </w:r>
      <w:r w:rsidR="004F4B2F" w:rsidRPr="00946550">
        <w:rPr>
          <w:rFonts w:ascii="Times New Roman" w:hAnsi="Times New Roman" w:cs="Times New Roman"/>
          <w:sz w:val="24"/>
          <w:szCs w:val="24"/>
          <w:lang w:val="uk-UA"/>
        </w:rPr>
        <w:t>udith</w:t>
      </w:r>
      <w:r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 B</w:t>
      </w:r>
      <w:r w:rsidR="004F4B2F" w:rsidRPr="00946550">
        <w:rPr>
          <w:rFonts w:ascii="Times New Roman" w:hAnsi="Times New Roman" w:cs="Times New Roman"/>
          <w:sz w:val="24"/>
          <w:szCs w:val="24"/>
          <w:lang w:val="uk-UA"/>
        </w:rPr>
        <w:t>utler</w:t>
      </w:r>
      <w:r w:rsidR="00E13C32" w:rsidRPr="00946550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 G</w:t>
      </w:r>
      <w:r w:rsidR="004F4B2F" w:rsidRPr="00946550">
        <w:rPr>
          <w:rFonts w:ascii="Times New Roman" w:hAnsi="Times New Roman" w:cs="Times New Roman"/>
          <w:sz w:val="24"/>
          <w:szCs w:val="24"/>
          <w:lang w:val="uk-UA"/>
        </w:rPr>
        <w:t>ender</w:t>
      </w:r>
      <w:r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 T</w:t>
      </w:r>
      <w:r w:rsidR="004F4B2F" w:rsidRPr="00946550">
        <w:rPr>
          <w:rFonts w:ascii="Times New Roman" w:hAnsi="Times New Roman" w:cs="Times New Roman"/>
          <w:sz w:val="24"/>
          <w:szCs w:val="24"/>
          <w:lang w:val="uk-UA"/>
        </w:rPr>
        <w:t>rouble</w:t>
      </w:r>
      <w:r w:rsidR="00B94D59"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4F4B2F" w:rsidRPr="00946550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B94D59"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F4B2F" w:rsidRPr="00946550">
        <w:rPr>
          <w:rFonts w:ascii="Times New Roman" w:hAnsi="Times New Roman" w:cs="Times New Roman"/>
          <w:sz w:val="24"/>
          <w:szCs w:val="24"/>
          <w:lang w:val="uk-UA"/>
        </w:rPr>
        <w:t>NY.,</w:t>
      </w:r>
      <w:r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24DE2" w:rsidRPr="00946550">
        <w:rPr>
          <w:rFonts w:ascii="Times New Roman" w:hAnsi="Times New Roman" w:cs="Times New Roman"/>
          <w:sz w:val="24"/>
          <w:szCs w:val="24"/>
          <w:lang w:val="uk-UA"/>
        </w:rPr>
        <w:t>1999</w:t>
      </w:r>
      <w:r w:rsidRPr="00946550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F24DE2"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F4B2F" w:rsidRPr="00946550">
        <w:rPr>
          <w:rFonts w:ascii="Times New Roman" w:hAnsi="Times New Roman" w:cs="Times New Roman"/>
          <w:sz w:val="24"/>
          <w:szCs w:val="24"/>
          <w:lang w:val="uk-UA"/>
        </w:rPr>
        <w:t>– 217 p. -</w:t>
      </w:r>
      <w:r w:rsidR="00F24DE2"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F4B2F" w:rsidRPr="00946550">
        <w:rPr>
          <w:rFonts w:ascii="Times New Roman" w:hAnsi="Times New Roman" w:cs="Times New Roman"/>
          <w:sz w:val="24"/>
          <w:szCs w:val="24"/>
          <w:lang w:val="uk-UA"/>
        </w:rPr>
        <w:t>p</w:t>
      </w:r>
      <w:r w:rsidR="00F24DE2" w:rsidRPr="00946550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 6</w:t>
      </w:r>
      <w:r w:rsidR="00F24DE2"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26F57D86" w14:textId="0B6DCD72" w:rsidR="00F20FC6" w:rsidRPr="00946550" w:rsidRDefault="00F20FC6" w:rsidP="00946550">
      <w:pPr>
        <w:pStyle w:val="Normal1"/>
        <w:numPr>
          <w:ilvl w:val="0"/>
          <w:numId w:val="3"/>
        </w:numPr>
        <w:tabs>
          <w:tab w:val="left" w:pos="142"/>
        </w:tabs>
        <w:spacing w:line="240" w:lineRule="auto"/>
        <w:ind w:left="709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</w:pPr>
      <w:r w:rsidRPr="00946550">
        <w:rPr>
          <w:rFonts w:ascii="Times New Roman" w:hAnsi="Times New Roman" w:cs="Times New Roman"/>
          <w:sz w:val="24"/>
          <w:szCs w:val="24"/>
          <w:lang w:val="uk-UA"/>
        </w:rPr>
        <w:t>Sociological group ‘Rating’. </w:t>
      </w:r>
      <w:r w:rsidRPr="00946550">
        <w:rPr>
          <w:rFonts w:ascii="Times New Roman" w:hAnsi="Times New Roman" w:cs="Times New Roman"/>
          <w:i/>
          <w:iCs/>
          <w:sz w:val="24"/>
          <w:szCs w:val="24"/>
          <w:lang w:val="uk-UA"/>
        </w:rPr>
        <w:t>Gender roles and stereotypes in Ukraine – researches</w:t>
      </w:r>
      <w:r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, 2015. </w:t>
      </w:r>
      <w:r w:rsidR="001E6216"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Режим </w:t>
      </w:r>
      <w:r w:rsidR="004F4B2F" w:rsidRPr="00946550">
        <w:rPr>
          <w:rFonts w:ascii="Times New Roman" w:hAnsi="Times New Roman" w:cs="Times New Roman"/>
          <w:sz w:val="24"/>
          <w:szCs w:val="24"/>
          <w:lang w:val="uk-UA"/>
        </w:rPr>
        <w:t>доступу:</w:t>
      </w:r>
      <w:r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hyperlink r:id="rId14" w:history="1">
        <w:r w:rsidRPr="00946550">
          <w:rPr>
            <w:rStyle w:val="Hyperlink"/>
            <w:rFonts w:ascii="Times New Roman" w:hAnsi="Times New Roman" w:cs="Times New Roman"/>
            <w:sz w:val="24"/>
            <w:szCs w:val="24"/>
            <w:lang w:val="uk-UA"/>
          </w:rPr>
          <w:t>http://ratingpro.org/en/research/gendernye_roli_i_stereotipy_v_ukraine.html</w:t>
        </w:r>
      </w:hyperlink>
    </w:p>
    <w:p w14:paraId="35B622A0" w14:textId="7565CF4E" w:rsidR="00262EE0" w:rsidRPr="00946550" w:rsidRDefault="00262EE0" w:rsidP="00946550">
      <w:pPr>
        <w:pStyle w:val="Normal1"/>
        <w:numPr>
          <w:ilvl w:val="0"/>
          <w:numId w:val="3"/>
        </w:numPr>
        <w:tabs>
          <w:tab w:val="left" w:pos="142"/>
        </w:tabs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46550">
        <w:rPr>
          <w:rFonts w:ascii="Times New Roman" w:hAnsi="Times New Roman" w:cs="Times New Roman"/>
          <w:sz w:val="24"/>
          <w:szCs w:val="24"/>
          <w:lang w:val="uk-UA"/>
        </w:rPr>
        <w:t>Про забезпечення рівних прав і можливостей жінок та чоловіків : Закон України від 8 верес. 2005 р № 2866-IV // Відомості Верховної Ради. – 2005. – № 52. – С. 561</w:t>
      </w:r>
    </w:p>
    <w:p w14:paraId="6D219AE6" w14:textId="223482D7" w:rsidR="00262EE0" w:rsidRPr="00946550" w:rsidRDefault="00262EE0" w:rsidP="00946550">
      <w:pPr>
        <w:pStyle w:val="ListParagraph"/>
        <w:numPr>
          <w:ilvl w:val="0"/>
          <w:numId w:val="3"/>
        </w:numPr>
        <w:ind w:left="709"/>
        <w:jc w:val="both"/>
        <w:rPr>
          <w:lang w:val="uk-UA"/>
        </w:rPr>
      </w:pPr>
      <w:r w:rsidRPr="00946550">
        <w:rPr>
          <w:lang w:val="uk-UA"/>
        </w:rPr>
        <w:t xml:space="preserve"> Руднєва  О.  Гендерна  рівність  як  принцип  законодавства  України  / О.  Руднєва  //  Право  України.  – 2002. –  №  4.  –  С. 104–108.</w:t>
      </w:r>
    </w:p>
    <w:p w14:paraId="7442D5AB" w14:textId="77EBA366" w:rsidR="00F5595F" w:rsidRDefault="001C1EA5" w:rsidP="00946550">
      <w:pPr>
        <w:pStyle w:val="Normal1"/>
        <w:numPr>
          <w:ilvl w:val="0"/>
          <w:numId w:val="3"/>
        </w:numPr>
        <w:tabs>
          <w:tab w:val="left" w:pos="142"/>
        </w:tabs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46550">
        <w:rPr>
          <w:rFonts w:ascii="Times New Roman" w:hAnsi="Times New Roman" w:cs="Times New Roman"/>
          <w:sz w:val="24"/>
          <w:szCs w:val="24"/>
          <w:lang w:val="uk-UA"/>
        </w:rPr>
        <w:t>T</w:t>
      </w:r>
      <w:r w:rsidR="00385E31" w:rsidRPr="00946550">
        <w:rPr>
          <w:rFonts w:ascii="Times New Roman" w:hAnsi="Times New Roman" w:cs="Times New Roman"/>
          <w:sz w:val="24"/>
          <w:szCs w:val="24"/>
          <w:lang w:val="uk-UA"/>
        </w:rPr>
        <w:t>he Global Gender Gap Report 2021</w:t>
      </w:r>
      <w:r w:rsidRPr="00946550">
        <w:rPr>
          <w:rFonts w:ascii="Times New Roman" w:hAnsi="Times New Roman" w:cs="Times New Roman"/>
          <w:sz w:val="24"/>
          <w:szCs w:val="24"/>
          <w:lang w:val="uk-UA"/>
        </w:rPr>
        <w:t>. – Ge</w:t>
      </w:r>
      <w:r w:rsidR="00385E31" w:rsidRPr="00946550">
        <w:rPr>
          <w:rFonts w:ascii="Times New Roman" w:hAnsi="Times New Roman" w:cs="Times New Roman"/>
          <w:sz w:val="24"/>
          <w:szCs w:val="24"/>
          <w:lang w:val="uk-UA"/>
        </w:rPr>
        <w:t>neva: World Economic Forum, 2021. – P. 405</w:t>
      </w:r>
      <w:r w:rsidRPr="00946550">
        <w:rPr>
          <w:rFonts w:ascii="Times New Roman" w:hAnsi="Times New Roman" w:cs="Times New Roman"/>
          <w:sz w:val="24"/>
          <w:szCs w:val="24"/>
          <w:lang w:val="uk-UA"/>
        </w:rPr>
        <w:t>. – Режим доступу:</w:t>
      </w:r>
      <w:r w:rsidR="00385E31" w:rsidRPr="009465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hyperlink r:id="rId15" w:history="1">
        <w:r w:rsidR="00946550" w:rsidRPr="006425CA">
          <w:rPr>
            <w:rStyle w:val="Hyperlink"/>
            <w:rFonts w:ascii="Times New Roman" w:hAnsi="Times New Roman" w:cs="Times New Roman"/>
            <w:sz w:val="24"/>
            <w:szCs w:val="24"/>
            <w:lang w:val="uk-UA"/>
          </w:rPr>
          <w:t>https://www.weforum.org/reports/global-gender-gap-report-2021</w:t>
        </w:r>
      </w:hyperlink>
    </w:p>
    <w:p w14:paraId="0EFA1F3E" w14:textId="77777777" w:rsidR="00946550" w:rsidRPr="00946550" w:rsidRDefault="00946550" w:rsidP="00946550">
      <w:pPr>
        <w:pStyle w:val="Normal1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46550">
        <w:rPr>
          <w:rFonts w:ascii="Times New Roman" w:hAnsi="Times New Roman" w:cs="Times New Roman"/>
          <w:sz w:val="24"/>
          <w:szCs w:val="24"/>
        </w:rPr>
        <w:t xml:space="preserve">World Economic Forum. </w:t>
      </w:r>
      <w:r w:rsidRPr="00946550">
        <w:rPr>
          <w:rFonts w:ascii="Times New Roman" w:hAnsi="Times New Roman" w:cs="Times New Roman"/>
          <w:i/>
          <w:sz w:val="24"/>
          <w:szCs w:val="24"/>
        </w:rPr>
        <w:t xml:space="preserve">The Global Gender Gap Report. The Global Gender Gap Index 2014: </w:t>
      </w:r>
      <w:r w:rsidRPr="00946550">
        <w:rPr>
          <w:rFonts w:ascii="Times New Roman" w:hAnsi="Times New Roman" w:cs="Times New Roman"/>
          <w:bCs/>
          <w:i/>
          <w:sz w:val="24"/>
          <w:szCs w:val="24"/>
        </w:rPr>
        <w:t>Measuring the Global Gender Gap</w:t>
      </w:r>
      <w:r w:rsidRPr="00946550">
        <w:rPr>
          <w:rFonts w:ascii="Times New Roman" w:hAnsi="Times New Roman" w:cs="Times New Roman"/>
          <w:sz w:val="24"/>
          <w:szCs w:val="24"/>
        </w:rPr>
        <w:t>, 2014. Part 1.</w:t>
      </w:r>
    </w:p>
    <w:p w14:paraId="30FB77DA" w14:textId="77777777" w:rsidR="00946550" w:rsidRPr="00946550" w:rsidRDefault="00946550" w:rsidP="00946550">
      <w:pPr>
        <w:pStyle w:val="Normal1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6550">
        <w:rPr>
          <w:rFonts w:ascii="Times New Roman" w:hAnsi="Times New Roman" w:cs="Times New Roman"/>
          <w:sz w:val="24"/>
          <w:szCs w:val="24"/>
        </w:rPr>
        <w:t>Uvarova</w:t>
      </w:r>
      <w:proofErr w:type="spellEnd"/>
      <w:r w:rsidRPr="00946550">
        <w:rPr>
          <w:rFonts w:ascii="Times New Roman" w:hAnsi="Times New Roman" w:cs="Times New Roman"/>
          <w:sz w:val="24"/>
          <w:szCs w:val="24"/>
        </w:rPr>
        <w:t xml:space="preserve">, O. </w:t>
      </w:r>
      <w:r w:rsidRPr="00946550">
        <w:rPr>
          <w:rFonts w:ascii="Times New Roman" w:hAnsi="Times New Roman" w:cs="Times New Roman"/>
          <w:i/>
          <w:sz w:val="24"/>
          <w:szCs w:val="24"/>
          <w:highlight w:val="white"/>
        </w:rPr>
        <w:t>Women’s rights and gender equality in Ukraine</w:t>
      </w:r>
      <w:r w:rsidRPr="00946550">
        <w:rPr>
          <w:rFonts w:ascii="Times New Roman" w:hAnsi="Times New Roman" w:cs="Times New Roman"/>
          <w:sz w:val="24"/>
          <w:szCs w:val="24"/>
        </w:rPr>
        <w:t>. Ukrainian Helsinki Human Rights Union, 2016.</w:t>
      </w:r>
    </w:p>
    <w:p w14:paraId="311A7CDD" w14:textId="77777777" w:rsidR="00946550" w:rsidRPr="00946550" w:rsidRDefault="00946550" w:rsidP="00946550">
      <w:pPr>
        <w:pStyle w:val="Normal1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46550">
        <w:rPr>
          <w:rFonts w:ascii="Times New Roman" w:hAnsi="Times New Roman" w:cs="Times New Roman"/>
          <w:sz w:val="24"/>
          <w:szCs w:val="24"/>
        </w:rPr>
        <w:t xml:space="preserve">World Economic Forum. </w:t>
      </w:r>
      <w:r w:rsidRPr="00946550">
        <w:rPr>
          <w:rFonts w:ascii="Times New Roman" w:hAnsi="Times New Roman" w:cs="Times New Roman"/>
          <w:i/>
          <w:sz w:val="24"/>
          <w:szCs w:val="24"/>
        </w:rPr>
        <w:t xml:space="preserve">The Global Gender Gap Report. The Global Gender Gap Index 2014: </w:t>
      </w:r>
      <w:r w:rsidRPr="00946550">
        <w:rPr>
          <w:rFonts w:ascii="Times New Roman" w:hAnsi="Times New Roman" w:cs="Times New Roman"/>
          <w:bCs/>
          <w:i/>
          <w:sz w:val="24"/>
          <w:szCs w:val="24"/>
        </w:rPr>
        <w:t>Measuring the Global Gender Gap</w:t>
      </w:r>
      <w:r w:rsidRPr="00946550">
        <w:rPr>
          <w:rFonts w:ascii="Times New Roman" w:hAnsi="Times New Roman" w:cs="Times New Roman"/>
          <w:sz w:val="24"/>
          <w:szCs w:val="24"/>
        </w:rPr>
        <w:t>, 2014. Part 1.</w:t>
      </w:r>
    </w:p>
    <w:p w14:paraId="313BA0A2" w14:textId="77777777" w:rsidR="00946550" w:rsidRPr="00946550" w:rsidRDefault="00946550" w:rsidP="00946550">
      <w:pPr>
        <w:pStyle w:val="Normal1"/>
        <w:tabs>
          <w:tab w:val="left" w:pos="142"/>
        </w:tabs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946550" w:rsidRPr="00946550" w:rsidSect="00424975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44021"/>
    <w:multiLevelType w:val="hybridMultilevel"/>
    <w:tmpl w:val="719E321E"/>
    <w:lvl w:ilvl="0" w:tplc="F56A95DA">
      <w:numFmt w:val="bullet"/>
      <w:lvlText w:val="–"/>
      <w:lvlJc w:val="left"/>
      <w:pPr>
        <w:ind w:left="1660" w:hanging="94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70534B9"/>
    <w:multiLevelType w:val="hybridMultilevel"/>
    <w:tmpl w:val="779ABC88"/>
    <w:lvl w:ilvl="0" w:tplc="5E96F78C">
      <w:start w:val="1"/>
      <w:numFmt w:val="decimal"/>
      <w:lvlText w:val="%1."/>
      <w:lvlJc w:val="left"/>
      <w:pPr>
        <w:ind w:left="562" w:hanging="42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946158A"/>
    <w:multiLevelType w:val="hybridMultilevel"/>
    <w:tmpl w:val="BFA4A636"/>
    <w:lvl w:ilvl="0" w:tplc="77D4A4C6">
      <w:numFmt w:val="bullet"/>
      <w:lvlText w:val="-"/>
      <w:lvlJc w:val="left"/>
      <w:pPr>
        <w:ind w:left="522" w:hanging="380"/>
      </w:pPr>
      <w:rPr>
        <w:rFonts w:ascii="Times New Roman" w:eastAsiaTheme="minorEastAsia" w:hAnsi="Times New Roman" w:cs="Times New Roman" w:hint="default"/>
        <w:color w:val="222222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599023962">
    <w:abstractNumId w:val="0"/>
  </w:num>
  <w:num w:numId="2" w16cid:durableId="104811769">
    <w:abstractNumId w:val="2"/>
  </w:num>
  <w:num w:numId="3" w16cid:durableId="8464819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7E4"/>
    <w:rsid w:val="000064EC"/>
    <w:rsid w:val="0001555E"/>
    <w:rsid w:val="00094F4A"/>
    <w:rsid w:val="000D3410"/>
    <w:rsid w:val="00165AC7"/>
    <w:rsid w:val="001954BA"/>
    <w:rsid w:val="001B31A1"/>
    <w:rsid w:val="001C1EA5"/>
    <w:rsid w:val="001D3592"/>
    <w:rsid w:val="001E6216"/>
    <w:rsid w:val="001E6AD5"/>
    <w:rsid w:val="0021229C"/>
    <w:rsid w:val="0022401F"/>
    <w:rsid w:val="00262EE0"/>
    <w:rsid w:val="0029599E"/>
    <w:rsid w:val="002A17A9"/>
    <w:rsid w:val="002B784A"/>
    <w:rsid w:val="002E5202"/>
    <w:rsid w:val="00312398"/>
    <w:rsid w:val="00385E31"/>
    <w:rsid w:val="003C138E"/>
    <w:rsid w:val="003F660E"/>
    <w:rsid w:val="00413252"/>
    <w:rsid w:val="004222B0"/>
    <w:rsid w:val="00424975"/>
    <w:rsid w:val="0043201B"/>
    <w:rsid w:val="00436BAB"/>
    <w:rsid w:val="00440D45"/>
    <w:rsid w:val="004707B0"/>
    <w:rsid w:val="004A4664"/>
    <w:rsid w:val="004E1372"/>
    <w:rsid w:val="004E3DFB"/>
    <w:rsid w:val="004F4B2F"/>
    <w:rsid w:val="00563D36"/>
    <w:rsid w:val="00575A1E"/>
    <w:rsid w:val="0058209A"/>
    <w:rsid w:val="00583DBD"/>
    <w:rsid w:val="005D1322"/>
    <w:rsid w:val="005E2961"/>
    <w:rsid w:val="0064103D"/>
    <w:rsid w:val="00655EFA"/>
    <w:rsid w:val="006C63F0"/>
    <w:rsid w:val="006C7B77"/>
    <w:rsid w:val="007347A2"/>
    <w:rsid w:val="00776325"/>
    <w:rsid w:val="00787148"/>
    <w:rsid w:val="00792466"/>
    <w:rsid w:val="00880B9E"/>
    <w:rsid w:val="00896093"/>
    <w:rsid w:val="008A206D"/>
    <w:rsid w:val="008A22A5"/>
    <w:rsid w:val="008C54F7"/>
    <w:rsid w:val="009210AC"/>
    <w:rsid w:val="009228B3"/>
    <w:rsid w:val="00946550"/>
    <w:rsid w:val="009B27B9"/>
    <w:rsid w:val="009E72F1"/>
    <w:rsid w:val="00A124F6"/>
    <w:rsid w:val="00A4624A"/>
    <w:rsid w:val="00A67B01"/>
    <w:rsid w:val="00A77FF2"/>
    <w:rsid w:val="00A92EBB"/>
    <w:rsid w:val="00AB7275"/>
    <w:rsid w:val="00B237E4"/>
    <w:rsid w:val="00B313AE"/>
    <w:rsid w:val="00B351F3"/>
    <w:rsid w:val="00B71856"/>
    <w:rsid w:val="00B94D59"/>
    <w:rsid w:val="00B95775"/>
    <w:rsid w:val="00C12B5B"/>
    <w:rsid w:val="00C35A19"/>
    <w:rsid w:val="00CA2BD9"/>
    <w:rsid w:val="00CE7B0B"/>
    <w:rsid w:val="00D13D38"/>
    <w:rsid w:val="00D23F12"/>
    <w:rsid w:val="00D4696B"/>
    <w:rsid w:val="00DC5538"/>
    <w:rsid w:val="00DD784E"/>
    <w:rsid w:val="00DF75F9"/>
    <w:rsid w:val="00E13C32"/>
    <w:rsid w:val="00E36134"/>
    <w:rsid w:val="00E363CA"/>
    <w:rsid w:val="00E610B2"/>
    <w:rsid w:val="00E7713A"/>
    <w:rsid w:val="00E774B5"/>
    <w:rsid w:val="00E845EA"/>
    <w:rsid w:val="00EB61A6"/>
    <w:rsid w:val="00F20FC6"/>
    <w:rsid w:val="00F24DE2"/>
    <w:rsid w:val="00F5595F"/>
    <w:rsid w:val="00F77231"/>
    <w:rsid w:val="00F926E7"/>
    <w:rsid w:val="00FD3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23D52089"/>
  <w14:defaultImageDpi w14:val="300"/>
  <w15:docId w15:val="{2C2FB0C6-A9B4-EC4F-8DAE-A28A7F537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2B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B237E4"/>
    <w:pPr>
      <w:spacing w:before="200" w:after="200" w:line="276" w:lineRule="auto"/>
    </w:pPr>
    <w:rPr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583D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5A1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52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202"/>
    <w:rPr>
      <w:rFonts w:ascii="Lucida Grande" w:eastAsia="Times New Roman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85E3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21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E72F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3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who.int/ru/news-room/fact-sheets/detail/gender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weforum.org/reports/global-gender-gap-report-2021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ratingpro.org/en/research/gendernye_roli_i_stereotipy_v_ukraine.html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BECBC7-DB34-144B-8EF5-9031DF7CA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1746</Words>
  <Characters>9954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Sokolovska</dc:creator>
  <cp:keywords/>
  <dc:description/>
  <cp:lastModifiedBy>Kateryna Fraser</cp:lastModifiedBy>
  <cp:revision>3</cp:revision>
  <dcterms:created xsi:type="dcterms:W3CDTF">2023-04-17T18:04:00Z</dcterms:created>
  <dcterms:modified xsi:type="dcterms:W3CDTF">2023-04-17T18:14:00Z</dcterms:modified>
</cp:coreProperties>
</file>